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D6E45" w14:textId="77777777" w:rsidR="007F4311" w:rsidRDefault="007F4311" w:rsidP="001C0B1E">
      <w:pPr>
        <w:adjustRightInd w:val="0"/>
        <w:jc w:val="center"/>
        <w:rPr>
          <w:b/>
          <w:bCs/>
        </w:rPr>
      </w:pPr>
      <w:r w:rsidRPr="007B69F2">
        <w:rPr>
          <w:b/>
          <w:bCs/>
        </w:rPr>
        <w:t>Dicastero per il dialogo interreligioso</w:t>
      </w:r>
    </w:p>
    <w:p w14:paraId="22DC1F7D" w14:textId="77777777" w:rsidR="00C212A8" w:rsidRPr="001C0B1E" w:rsidRDefault="001C0B1E" w:rsidP="001C0B1E">
      <w:pPr>
        <w:adjustRightInd w:val="0"/>
        <w:jc w:val="center"/>
        <w:rPr>
          <w:i/>
          <w:iCs/>
        </w:rPr>
      </w:pPr>
      <w:r w:rsidRPr="001C0B1E">
        <w:rPr>
          <w:i/>
          <w:iCs/>
        </w:rPr>
        <w:t xml:space="preserve">Philip </w:t>
      </w:r>
      <w:proofErr w:type="spellStart"/>
      <w:r w:rsidRPr="001C0B1E">
        <w:rPr>
          <w:i/>
          <w:iCs/>
        </w:rPr>
        <w:t>Goyret</w:t>
      </w:r>
      <w:proofErr w:type="spellEnd"/>
    </w:p>
    <w:p w14:paraId="71B0D0C1" w14:textId="77777777" w:rsidR="001C0B1E" w:rsidRPr="00F96538" w:rsidRDefault="001C0B1E" w:rsidP="001A037E">
      <w:pPr>
        <w:adjustRightInd w:val="0"/>
        <w:jc w:val="both"/>
        <w:rPr>
          <w:b/>
          <w:bCs/>
        </w:rPr>
      </w:pPr>
    </w:p>
    <w:p w14:paraId="27456DDB" w14:textId="77777777" w:rsidR="003B5ED9" w:rsidRPr="00AA2EE5" w:rsidRDefault="00AA2EE5" w:rsidP="00AA2EE5">
      <w:pPr>
        <w:adjustRightInd w:val="0"/>
        <w:jc w:val="both"/>
        <w:rPr>
          <w:i/>
          <w:iCs/>
        </w:rPr>
      </w:pPr>
      <w:r w:rsidRPr="00AA2EE5">
        <w:rPr>
          <w:i/>
          <w:iCs/>
        </w:rPr>
        <w:t>1.</w:t>
      </w:r>
      <w:r>
        <w:rPr>
          <w:i/>
          <w:iCs/>
        </w:rPr>
        <w:t xml:space="preserve"> </w:t>
      </w:r>
      <w:r w:rsidR="007B69F2" w:rsidRPr="00AA2EE5">
        <w:rPr>
          <w:i/>
          <w:iCs/>
        </w:rPr>
        <w:t>I</w:t>
      </w:r>
      <w:r w:rsidR="003B5ED9" w:rsidRPr="00AA2EE5">
        <w:rPr>
          <w:i/>
          <w:iCs/>
        </w:rPr>
        <w:t>ntroduzione</w:t>
      </w:r>
    </w:p>
    <w:p w14:paraId="2D943A35" w14:textId="77777777" w:rsidR="007B69F2" w:rsidRDefault="007B69F2" w:rsidP="001A037E">
      <w:pPr>
        <w:adjustRightInd w:val="0"/>
        <w:ind w:firstLine="567"/>
        <w:jc w:val="both"/>
      </w:pPr>
    </w:p>
    <w:p w14:paraId="2A89E051" w14:textId="3C8856AC" w:rsidR="003B5ED9" w:rsidRDefault="00A561E1" w:rsidP="001A037E">
      <w:pPr>
        <w:adjustRightInd w:val="0"/>
        <w:ind w:firstLine="567"/>
        <w:jc w:val="both"/>
      </w:pPr>
      <w:r>
        <w:t>«</w:t>
      </w:r>
      <w:r w:rsidRPr="00A561E1">
        <w:t xml:space="preserve">Nessun pellegrino, per lontano che sia, religiosamente e geograficamente, il Paese donde viene, sarà più del tutto forestiero in questa Roma, fedele ancor oggi al programma storico che la fede cattolica le conserva di </w:t>
      </w:r>
      <w:r>
        <w:t>“</w:t>
      </w:r>
      <w:r w:rsidRPr="00AD075B">
        <w:rPr>
          <w:i/>
          <w:iCs/>
        </w:rPr>
        <w:t xml:space="preserve">patria </w:t>
      </w:r>
      <w:proofErr w:type="spellStart"/>
      <w:r w:rsidRPr="00AD075B">
        <w:rPr>
          <w:i/>
          <w:iCs/>
        </w:rPr>
        <w:t>communis</w:t>
      </w:r>
      <w:proofErr w:type="spellEnd"/>
      <w:r>
        <w:t>”</w:t>
      </w:r>
      <w:r w:rsidRPr="00A561E1">
        <w:t>»</w:t>
      </w:r>
      <w:r w:rsidR="00933987">
        <w:rPr>
          <w:rStyle w:val="Rimandonotaapidipagina"/>
        </w:rPr>
        <w:footnoteReference w:id="1"/>
      </w:r>
      <w:r w:rsidR="006E68B6">
        <w:t xml:space="preserve">. Queste parole del santo vescovo di Roma, pronunciate nella domenica della Pentecoste del 1964, mettono in risalto il desiderio della Chiesa di Roma di essere vicina a tutti gli uomini senza distinzione; </w:t>
      </w:r>
      <w:r w:rsidR="00A53F97">
        <w:t>un pellegrino non si sente forestiero quando è ben accolto, quando sente il calore dell’amicizia, quando percepisce che la sua presenza non suscita sfiducia. Si tratta dell’atteggiamento che Paolo VI tentava di favorire</w:t>
      </w:r>
      <w:r w:rsidR="004F4FF5">
        <w:t>,</w:t>
      </w:r>
      <w:r w:rsidR="00A53F97">
        <w:t xml:space="preserve"> </w:t>
      </w:r>
      <w:r w:rsidR="004F4FF5">
        <w:t xml:space="preserve">essendo </w:t>
      </w:r>
      <w:r w:rsidR="00A53F97">
        <w:t xml:space="preserve">proprio in procinto </w:t>
      </w:r>
      <w:r w:rsidR="004F4FF5">
        <w:t xml:space="preserve">d’istituire, due giorni dopo, il Segretariato per i non cristiani. </w:t>
      </w:r>
      <w:r w:rsidR="00BC2910">
        <w:t>F</w:t>
      </w:r>
      <w:r w:rsidR="00C55487">
        <w:t xml:space="preserve">ece </w:t>
      </w:r>
      <w:r w:rsidR="00BC2910">
        <w:t xml:space="preserve">questo </w:t>
      </w:r>
      <w:r w:rsidR="00C55487">
        <w:t xml:space="preserve">sulla scia di Papa </w:t>
      </w:r>
      <w:r w:rsidR="00C55487" w:rsidRPr="00905E1A">
        <w:t>Giovanni XXIII</w:t>
      </w:r>
      <w:r w:rsidR="00C55487">
        <w:t>, il quale</w:t>
      </w:r>
      <w:r w:rsidR="00C55487" w:rsidRPr="00905E1A">
        <w:t xml:space="preserve"> </w:t>
      </w:r>
      <w:r w:rsidR="00C55487">
        <w:t xml:space="preserve">si era </w:t>
      </w:r>
      <w:r w:rsidR="00BC2910">
        <w:t xml:space="preserve">già </w:t>
      </w:r>
      <w:r w:rsidR="00C55487">
        <w:t>prodigato</w:t>
      </w:r>
      <w:r w:rsidR="00C55487" w:rsidRPr="00905E1A">
        <w:t xml:space="preserve"> per instaurare un dialogo tra le diverse religioni</w:t>
      </w:r>
      <w:r w:rsidR="00C55487">
        <w:t xml:space="preserve">, convinto che la pace nel mondo non sarebbe possibile se non </w:t>
      </w:r>
      <w:r w:rsidR="00F91F4C">
        <w:t>c’è</w:t>
      </w:r>
      <w:r w:rsidR="00C55487">
        <w:t xml:space="preserve"> contemporaneamente pace fra le religioni.</w:t>
      </w:r>
      <w:r w:rsidR="00BB2DB5">
        <w:t xml:space="preserve"> </w:t>
      </w:r>
      <w:r w:rsidR="004F4FF5">
        <w:t xml:space="preserve">Lo fece mentre il Concilio era </w:t>
      </w:r>
      <w:r w:rsidR="007E353C">
        <w:t>a</w:t>
      </w:r>
      <w:r w:rsidR="004F4FF5">
        <w:t xml:space="preserve"> metà </w:t>
      </w:r>
      <w:r w:rsidR="00F91F4C">
        <w:t>del suo percorso</w:t>
      </w:r>
      <w:r w:rsidR="004F4FF5">
        <w:t xml:space="preserve"> e non era stata ancora approvata la Dichiarazione </w:t>
      </w:r>
      <w:r w:rsidR="004F4FF5" w:rsidRPr="00152E31">
        <w:rPr>
          <w:i/>
          <w:iCs/>
        </w:rPr>
        <w:t xml:space="preserve">Nostra </w:t>
      </w:r>
      <w:proofErr w:type="spellStart"/>
      <w:r w:rsidR="004F4FF5" w:rsidRPr="00152E31">
        <w:rPr>
          <w:i/>
          <w:iCs/>
        </w:rPr>
        <w:t>Aetate</w:t>
      </w:r>
      <w:proofErr w:type="spellEnd"/>
      <w:r w:rsidR="004F4FF5">
        <w:t xml:space="preserve"> </w:t>
      </w:r>
      <w:r w:rsidR="004F4FF5" w:rsidRPr="004F4FF5">
        <w:t xml:space="preserve">sulle relazioni della </w:t>
      </w:r>
      <w:r w:rsidR="004F4FF5">
        <w:t>C</w:t>
      </w:r>
      <w:r w:rsidR="004F4FF5" w:rsidRPr="004F4FF5">
        <w:t>hiesa</w:t>
      </w:r>
      <w:r w:rsidR="004F4FF5">
        <w:t xml:space="preserve"> </w:t>
      </w:r>
      <w:r w:rsidR="004F4FF5" w:rsidRPr="004F4FF5">
        <w:t>con le religioni non cristiane</w:t>
      </w:r>
      <w:r w:rsidR="003F7EEA">
        <w:t xml:space="preserve">. </w:t>
      </w:r>
      <w:r w:rsidR="00121D92">
        <w:t xml:space="preserve">Lo fece perché era convinto che la Chiesa deve essere vicina a tutti, cristiani e non cristiani. </w:t>
      </w:r>
    </w:p>
    <w:p w14:paraId="066F4DD5" w14:textId="1AE39920" w:rsidR="00152E31" w:rsidRDefault="00152E31" w:rsidP="001A037E">
      <w:pPr>
        <w:adjustRightInd w:val="0"/>
        <w:ind w:firstLine="567"/>
        <w:jc w:val="both"/>
      </w:pPr>
      <w:r>
        <w:t xml:space="preserve">A questa convinzione dei Papi Giovanni e Paolo si congiunse la crescente globalizzazione demografica e culturale, caratteristica del XX secolo, </w:t>
      </w:r>
      <w:r w:rsidR="00F91F4C">
        <w:t xml:space="preserve">favorita </w:t>
      </w:r>
      <w:r w:rsidR="00707AF6">
        <w:t xml:space="preserve">dalle migrazioni di </w:t>
      </w:r>
      <w:r w:rsidR="0031492A">
        <w:t xml:space="preserve">intere </w:t>
      </w:r>
      <w:r w:rsidR="00707AF6">
        <w:t xml:space="preserve">popolazioni e dall’incremento dei mezzi di comunicazione. </w:t>
      </w:r>
      <w:r w:rsidR="0031492A">
        <w:t>Questa globalizzazione</w:t>
      </w:r>
      <w:r>
        <w:t xml:space="preserve"> </w:t>
      </w:r>
      <w:r w:rsidR="0031492A">
        <w:t xml:space="preserve">non solo </w:t>
      </w:r>
      <w:r w:rsidR="0031492A" w:rsidRPr="0031492A">
        <w:t>aliment</w:t>
      </w:r>
      <w:r w:rsidR="0031492A">
        <w:t>ò</w:t>
      </w:r>
      <w:r w:rsidR="0031492A" w:rsidRPr="0031492A">
        <w:t xml:space="preserve"> i processi di integrazione planetaria degli stili di vita</w:t>
      </w:r>
      <w:r w:rsidR="0031492A">
        <w:t>, ma comportò</w:t>
      </w:r>
      <w:r w:rsidR="0031492A" w:rsidRPr="0031492A">
        <w:t xml:space="preserve"> </w:t>
      </w:r>
      <w:r>
        <w:t>pure la convivenza di fatto di grandi masse di persone di diverse religion</w:t>
      </w:r>
      <w:r w:rsidR="00707AF6">
        <w:t>i</w:t>
      </w:r>
      <w:r>
        <w:t>, con la conseguente necessità d’imparare a rispettarsi reciprocamente.</w:t>
      </w:r>
    </w:p>
    <w:p w14:paraId="7709A603" w14:textId="2BDCD122" w:rsidR="00152E31" w:rsidRDefault="0031492A" w:rsidP="001A037E">
      <w:pPr>
        <w:adjustRightInd w:val="0"/>
        <w:ind w:firstLine="567"/>
        <w:jc w:val="both"/>
      </w:pPr>
      <w:r>
        <w:t xml:space="preserve">Questa nuova situazione non poteva non aver ricadute sulla Chiesa cattolica e sul </w:t>
      </w:r>
      <w:r w:rsidR="008F1470">
        <w:t xml:space="preserve">suo </w:t>
      </w:r>
      <w:r>
        <w:t xml:space="preserve">modo </w:t>
      </w:r>
      <w:r w:rsidR="00F91F4C">
        <w:t xml:space="preserve">di impostare </w:t>
      </w:r>
      <w:r>
        <w:t xml:space="preserve">la missione nel mondo. La visione profetica di Papa Giovanni XXIII sulla necessità e </w:t>
      </w:r>
      <w:r w:rsidR="008F1470">
        <w:t xml:space="preserve">sulla </w:t>
      </w:r>
      <w:r>
        <w:t xml:space="preserve">convenienza </w:t>
      </w:r>
      <w:r w:rsidR="00F91F4C">
        <w:t xml:space="preserve">di concepire </w:t>
      </w:r>
      <w:r w:rsidR="008F1470">
        <w:t>in modo nuovo la relazione Chiesa – mondo</w:t>
      </w:r>
      <w:r w:rsidR="007F19DD">
        <w:t xml:space="preserve"> e </w:t>
      </w:r>
      <w:r w:rsidR="008F1470">
        <w:t>la maniera di proporre la fede, ebbe como sbocco naturale anche il ripensamento della relazione della Chiesa con le religioni non cristiane</w:t>
      </w:r>
      <w:r w:rsidR="007F19DD">
        <w:t xml:space="preserve">: un argomento che si fece presente nel Vaticano II con intensità crescente nel corso del suo svolgimento, e che trovò ampio spazio nel cuore di Paolo VI, come abbiamo appena ricordato. </w:t>
      </w:r>
    </w:p>
    <w:p w14:paraId="4832C5CA" w14:textId="7D2E00E5" w:rsidR="00B95529" w:rsidRDefault="007F19DD" w:rsidP="001A037E">
      <w:pPr>
        <w:adjustRightInd w:val="0"/>
        <w:ind w:firstLine="567"/>
        <w:jc w:val="both"/>
      </w:pPr>
      <w:r>
        <w:t>Maturarono così le condizioni che resero possibile l’istituzione</w:t>
      </w:r>
      <w:r w:rsidR="00A47B03">
        <w:t xml:space="preserve"> del Segretariato per i non cristiani, con la sua evoluzione progressiva fino all’attuale Dicastero per il dialogo interreligioso, riconfigurato secondo la recente Cost. Ap. </w:t>
      </w:r>
      <w:r w:rsidR="00A47B03" w:rsidRPr="00A47B03">
        <w:rPr>
          <w:i/>
          <w:iCs/>
        </w:rPr>
        <w:t>Predicate Evangelium</w:t>
      </w:r>
      <w:r w:rsidR="00A47B03">
        <w:t xml:space="preserve"> di Papa Francesco. Nel quadro di questa pubblicazione sull’intera Costituzione, </w:t>
      </w:r>
      <w:r w:rsidR="00B95529">
        <w:t>obiettivo</w:t>
      </w:r>
      <w:r w:rsidR="00A47B03">
        <w:t xml:space="preserve"> </w:t>
      </w:r>
      <w:r w:rsidR="00B95529">
        <w:t xml:space="preserve">concreto </w:t>
      </w:r>
      <w:r w:rsidR="00A47B03">
        <w:t>di queste pagine</w:t>
      </w:r>
      <w:r w:rsidR="00B95529">
        <w:t xml:space="preserve"> è la considerazione del Dicastero in oggetto </w:t>
      </w:r>
      <w:r w:rsidR="00F91F4C">
        <w:t xml:space="preserve">in </w:t>
      </w:r>
      <w:r w:rsidR="00B95529">
        <w:t xml:space="preserve">una prospettiva storica, teologica e sistematica, privilegiando naturalmente l’aspetto canonistico che pervade l’insieme del lavoro. Procederemo dunque seguendo questo ordine </w:t>
      </w:r>
      <w:r w:rsidR="00F91F4C">
        <w:t>consequenziale</w:t>
      </w:r>
      <w:r w:rsidR="007B69F2">
        <w:t xml:space="preserve">, ma contemporaneamente tentando </w:t>
      </w:r>
      <w:r w:rsidR="00F91F4C">
        <w:t xml:space="preserve">di imprimere </w:t>
      </w:r>
      <w:r w:rsidR="007B69F2">
        <w:t>una visione unitaria.</w:t>
      </w:r>
    </w:p>
    <w:p w14:paraId="5EDAA43B" w14:textId="77777777" w:rsidR="003B5ED9" w:rsidRPr="00D84564" w:rsidRDefault="003B5ED9" w:rsidP="001A037E">
      <w:pPr>
        <w:adjustRightInd w:val="0"/>
        <w:ind w:firstLine="567"/>
        <w:jc w:val="both"/>
      </w:pPr>
    </w:p>
    <w:p w14:paraId="04DB6113" w14:textId="77777777" w:rsidR="007F4311" w:rsidRPr="00CE45E9" w:rsidRDefault="00AA2EE5" w:rsidP="001A037E">
      <w:pPr>
        <w:adjustRightInd w:val="0"/>
        <w:jc w:val="both"/>
        <w:rPr>
          <w:i/>
          <w:iCs/>
        </w:rPr>
      </w:pPr>
      <w:r>
        <w:rPr>
          <w:i/>
          <w:iCs/>
        </w:rPr>
        <w:t xml:space="preserve">2. </w:t>
      </w:r>
      <w:r w:rsidR="00CE45E9" w:rsidRPr="00CE45E9">
        <w:rPr>
          <w:i/>
          <w:iCs/>
        </w:rPr>
        <w:t>P</w:t>
      </w:r>
      <w:r w:rsidR="00D84564" w:rsidRPr="00CE45E9">
        <w:rPr>
          <w:i/>
          <w:iCs/>
        </w:rPr>
        <w:t xml:space="preserve">rospettiva </w:t>
      </w:r>
      <w:r w:rsidR="007F4311" w:rsidRPr="00CE45E9">
        <w:rPr>
          <w:i/>
          <w:iCs/>
        </w:rPr>
        <w:t>stori</w:t>
      </w:r>
      <w:r w:rsidR="00D84564" w:rsidRPr="00CE45E9">
        <w:rPr>
          <w:i/>
          <w:iCs/>
        </w:rPr>
        <w:t>c</w:t>
      </w:r>
      <w:r w:rsidR="007F4311" w:rsidRPr="00CE45E9">
        <w:rPr>
          <w:i/>
          <w:iCs/>
        </w:rPr>
        <w:t>a</w:t>
      </w:r>
    </w:p>
    <w:p w14:paraId="6F27D01E" w14:textId="77777777" w:rsidR="00525BAE" w:rsidRDefault="00525BAE" w:rsidP="001A037E">
      <w:pPr>
        <w:adjustRightInd w:val="0"/>
        <w:ind w:firstLine="567"/>
        <w:jc w:val="both"/>
      </w:pPr>
    </w:p>
    <w:p w14:paraId="65681445" w14:textId="19D6B96F" w:rsidR="007B69F2" w:rsidRDefault="007B69F2" w:rsidP="001A037E">
      <w:pPr>
        <w:adjustRightInd w:val="0"/>
        <w:ind w:firstLine="567"/>
        <w:jc w:val="both"/>
      </w:pPr>
      <w:r>
        <w:t>Se vogliamo fa</w:t>
      </w:r>
      <w:r w:rsidR="00F91F4C">
        <w:t>r</w:t>
      </w:r>
      <w:r>
        <w:t xml:space="preserve"> risalire l’origine della Curia Romana al XVI secolo — tralasciando gli uffici, cancellerie e altri </w:t>
      </w:r>
      <w:r w:rsidR="00F0715C">
        <w:t xml:space="preserve">organismi che </w:t>
      </w:r>
      <w:r w:rsidR="00F91F4C">
        <w:t xml:space="preserve">affiancavano il </w:t>
      </w:r>
      <w:r w:rsidR="00F0715C">
        <w:t xml:space="preserve">Papa già nei secoli precedenti </w:t>
      </w:r>
      <w:r>
        <w:t>—, troviamo nel</w:t>
      </w:r>
      <w:r w:rsidR="00220335">
        <w:t>la</w:t>
      </w:r>
      <w:r w:rsidR="00220335" w:rsidRPr="00220335">
        <w:t xml:space="preserve"> </w:t>
      </w:r>
      <w:proofErr w:type="spellStart"/>
      <w:r w:rsidR="00220335" w:rsidRPr="00220335">
        <w:rPr>
          <w:i/>
          <w:iCs/>
        </w:rPr>
        <w:t>Constitutio</w:t>
      </w:r>
      <w:proofErr w:type="spellEnd"/>
      <w:r w:rsidR="00220335" w:rsidRPr="00220335">
        <w:rPr>
          <w:i/>
          <w:iCs/>
        </w:rPr>
        <w:t xml:space="preserve"> Immensa</w:t>
      </w:r>
      <w:r w:rsidR="00220335" w:rsidRPr="00220335">
        <w:t xml:space="preserve"> </w:t>
      </w:r>
      <w:proofErr w:type="spellStart"/>
      <w:r w:rsidR="00220335" w:rsidRPr="00220335">
        <w:rPr>
          <w:i/>
          <w:iCs/>
        </w:rPr>
        <w:t>Aeterni</w:t>
      </w:r>
      <w:proofErr w:type="spellEnd"/>
      <w:r w:rsidR="00220335">
        <w:t xml:space="preserve"> del Papa </w:t>
      </w:r>
      <w:r w:rsidR="00220335" w:rsidRPr="00220335">
        <w:t>Si</w:t>
      </w:r>
      <w:r w:rsidR="00220335">
        <w:t>sto</w:t>
      </w:r>
      <w:r w:rsidR="00220335" w:rsidRPr="00220335">
        <w:t xml:space="preserve"> V</w:t>
      </w:r>
      <w:r w:rsidR="00220335">
        <w:t xml:space="preserve"> (1588) un’assenza assoluta di spazio dedicato al dialogo interreligioso. Non troppo lontano nel tempo c’era stata la battaglia </w:t>
      </w:r>
      <w:r w:rsidR="00220335">
        <w:lastRenderedPageBreak/>
        <w:t xml:space="preserve">di Lepanto, e non si può dimenticare che lo stesso Concilio di Trento — conclusosi nel </w:t>
      </w:r>
      <w:r w:rsidR="00B35FA0">
        <w:t xml:space="preserve">1563 — fu convocato non solo per far fronte alla riforma luterana, ma anche in vista di </w:t>
      </w:r>
      <w:r w:rsidR="00E71BEB">
        <w:t xml:space="preserve">un’alleanza cristiana comune contro i turchi, come si legge fra le righe </w:t>
      </w:r>
      <w:r w:rsidR="00F91F4C">
        <w:t xml:space="preserve">della </w:t>
      </w:r>
      <w:r w:rsidR="00E71BEB">
        <w:t xml:space="preserve">Bolla </w:t>
      </w:r>
      <w:r w:rsidR="00E71BEB" w:rsidRPr="00E71BEB">
        <w:rPr>
          <w:i/>
          <w:iCs/>
        </w:rPr>
        <w:t xml:space="preserve">Initio nostri huius </w:t>
      </w:r>
      <w:proofErr w:type="spellStart"/>
      <w:r w:rsidR="00E71BEB" w:rsidRPr="00E71BEB">
        <w:rPr>
          <w:i/>
          <w:iCs/>
        </w:rPr>
        <w:t>pontificatus</w:t>
      </w:r>
      <w:proofErr w:type="spellEnd"/>
      <w:r w:rsidR="00E71BEB">
        <w:t xml:space="preserve"> di Paolo III, nel 1542. Non era proprio un tempo </w:t>
      </w:r>
      <w:r w:rsidR="00F91F4C">
        <w:t xml:space="preserve">favorevole per il </w:t>
      </w:r>
      <w:r w:rsidR="00E71BEB">
        <w:t>dialogo con i non cristiani.</w:t>
      </w:r>
    </w:p>
    <w:p w14:paraId="64DE8131" w14:textId="60B2E441" w:rsidR="00590159" w:rsidRDefault="00590159" w:rsidP="001A037E">
      <w:pPr>
        <w:adjustRightInd w:val="0"/>
        <w:ind w:firstLine="567"/>
        <w:jc w:val="both"/>
      </w:pPr>
      <w:r>
        <w:t>Soltanto verso la metà del XIX secolo</w:t>
      </w:r>
      <w:r w:rsidRPr="00590159">
        <w:t xml:space="preserve"> </w:t>
      </w:r>
      <w:r w:rsidR="00F96538">
        <w:t>ebbero luogo</w:t>
      </w:r>
      <w:r w:rsidRPr="00590159">
        <w:t xml:space="preserve"> </w:t>
      </w:r>
      <w:r w:rsidR="00F96538">
        <w:t>i primi avvicinamenti istituzionali della Chiesa verso i non cristiani, con la nascita del</w:t>
      </w:r>
      <w:r w:rsidRPr="00590159">
        <w:t>le cattedre di storia delle religioni</w:t>
      </w:r>
      <w:r w:rsidR="00035BA8">
        <w:rPr>
          <w:rStyle w:val="Rimandonotaapidipagina"/>
        </w:rPr>
        <w:footnoteReference w:id="2"/>
      </w:r>
      <w:r w:rsidR="00D77D30">
        <w:t>. In quest</w:t>
      </w:r>
      <w:r w:rsidR="00035BA8">
        <w:t>i</w:t>
      </w:r>
      <w:r w:rsidR="00D77D30">
        <w:t xml:space="preserve"> stessi anni </w:t>
      </w:r>
      <w:r w:rsidRPr="00590159">
        <w:t>John Henr</w:t>
      </w:r>
      <w:r w:rsidR="00D77D30">
        <w:t>y</w:t>
      </w:r>
      <w:r w:rsidRPr="00590159">
        <w:t xml:space="preserve"> Newman </w:t>
      </w:r>
      <w:r w:rsidR="00F91F4C">
        <w:t>spingeva</w:t>
      </w:r>
      <w:r w:rsidR="00F91F4C" w:rsidRPr="00590159">
        <w:t xml:space="preserve"> </w:t>
      </w:r>
      <w:r w:rsidR="00F91F4C">
        <w:t>a</w:t>
      </w:r>
      <w:r w:rsidR="00D77D30">
        <w:t>l</w:t>
      </w:r>
      <w:r w:rsidRPr="00590159">
        <w:t xml:space="preserve"> dialogo tra </w:t>
      </w:r>
      <w:r w:rsidR="00F91F4C">
        <w:t xml:space="preserve">il </w:t>
      </w:r>
      <w:r w:rsidRPr="00590159">
        <w:t>cristianesimo e le altre fedi</w:t>
      </w:r>
      <w:r w:rsidR="00B37588">
        <w:t xml:space="preserve">, nel contesto della </w:t>
      </w:r>
      <w:proofErr w:type="spellStart"/>
      <w:r w:rsidR="00B37588" w:rsidRPr="00B37588">
        <w:rPr>
          <w:i/>
          <w:iCs/>
        </w:rPr>
        <w:t>Heilgeschichte</w:t>
      </w:r>
      <w:proofErr w:type="spellEnd"/>
      <w:r w:rsidR="00F96538" w:rsidRPr="00F96538">
        <w:t>,</w:t>
      </w:r>
      <w:r w:rsidR="00B37588">
        <w:t xml:space="preserve"> debitrice della patrologia greca, </w:t>
      </w:r>
      <w:r w:rsidR="00F96538">
        <w:t>d</w:t>
      </w:r>
      <w:r w:rsidR="00B37588">
        <w:t xml:space="preserve">a lui tanto </w:t>
      </w:r>
      <w:r w:rsidR="00F96538">
        <w:t>amata</w:t>
      </w:r>
      <w:r w:rsidR="00B37588">
        <w:rPr>
          <w:rStyle w:val="Rimandonotaapidipagina"/>
        </w:rPr>
        <w:footnoteReference w:id="3"/>
      </w:r>
      <w:r w:rsidRPr="00590159">
        <w:t xml:space="preserve">. </w:t>
      </w:r>
      <w:r w:rsidR="00B37588">
        <w:t>Verso la fine del secolo vide la luce</w:t>
      </w:r>
      <w:r w:rsidRPr="00590159">
        <w:t xml:space="preserve"> il </w:t>
      </w:r>
      <w:proofErr w:type="spellStart"/>
      <w:r w:rsidRPr="00B37588">
        <w:rPr>
          <w:i/>
          <w:iCs/>
        </w:rPr>
        <w:t>World</w:t>
      </w:r>
      <w:r w:rsidR="00035BA8" w:rsidRPr="00B37588">
        <w:rPr>
          <w:i/>
          <w:iCs/>
        </w:rPr>
        <w:t>’</w:t>
      </w:r>
      <w:r w:rsidRPr="00B37588">
        <w:rPr>
          <w:i/>
          <w:iCs/>
        </w:rPr>
        <w:t>s</w:t>
      </w:r>
      <w:proofErr w:type="spellEnd"/>
      <w:r w:rsidRPr="00B37588">
        <w:rPr>
          <w:i/>
          <w:iCs/>
        </w:rPr>
        <w:t xml:space="preserve"> </w:t>
      </w:r>
      <w:proofErr w:type="spellStart"/>
      <w:r w:rsidRPr="00B37588">
        <w:rPr>
          <w:i/>
          <w:iCs/>
        </w:rPr>
        <w:t>Parliament</w:t>
      </w:r>
      <w:proofErr w:type="spellEnd"/>
      <w:r w:rsidRPr="00B37588">
        <w:rPr>
          <w:i/>
          <w:iCs/>
        </w:rPr>
        <w:t xml:space="preserve"> of </w:t>
      </w:r>
      <w:proofErr w:type="spellStart"/>
      <w:r w:rsidRPr="00B37588">
        <w:rPr>
          <w:i/>
          <w:iCs/>
        </w:rPr>
        <w:t>Religions</w:t>
      </w:r>
      <w:proofErr w:type="spellEnd"/>
      <w:r w:rsidRPr="00590159">
        <w:t xml:space="preserve">, </w:t>
      </w:r>
      <w:r w:rsidR="00883901">
        <w:t>tenuto</w:t>
      </w:r>
      <w:r w:rsidR="00B37588">
        <w:t xml:space="preserve"> </w:t>
      </w:r>
      <w:r w:rsidR="00883901">
        <w:t xml:space="preserve">a Chicago </w:t>
      </w:r>
      <w:r w:rsidR="00B37588">
        <w:t>nell’ambito</w:t>
      </w:r>
      <w:r w:rsidRPr="00590159">
        <w:t xml:space="preserve"> </w:t>
      </w:r>
      <w:r w:rsidR="00B37588">
        <w:t>del</w:t>
      </w:r>
      <w:r w:rsidRPr="00590159">
        <w:t xml:space="preserve"> quarto anniversario della scoperta dell</w:t>
      </w:r>
      <w:r w:rsidR="00035BA8">
        <w:t>’</w:t>
      </w:r>
      <w:r w:rsidRPr="00590159">
        <w:t>America</w:t>
      </w:r>
      <w:r w:rsidR="00B37588">
        <w:t>, su iniziativa</w:t>
      </w:r>
      <w:r w:rsidRPr="00590159">
        <w:t xml:space="preserve"> presbiteriana </w:t>
      </w:r>
      <w:r w:rsidR="00883901">
        <w:t>congiuntamente con</w:t>
      </w:r>
      <w:r w:rsidRPr="00590159">
        <w:t xml:space="preserve"> </w:t>
      </w:r>
      <w:r w:rsidR="00883901">
        <w:t>la</w:t>
      </w:r>
      <w:r w:rsidRPr="00590159">
        <w:t xml:space="preserve"> gerarchia cattolica </w:t>
      </w:r>
      <w:r w:rsidR="00883901">
        <w:t>degli Stati Uniti, previa</w:t>
      </w:r>
      <w:r w:rsidRPr="00590159">
        <w:t xml:space="preserve"> approvazione di Leone XIII.</w:t>
      </w:r>
    </w:p>
    <w:p w14:paraId="470F24BE" w14:textId="283DCC42" w:rsidR="00CE45E9" w:rsidRDefault="00DC7B3C" w:rsidP="001A037E">
      <w:pPr>
        <w:adjustRightInd w:val="0"/>
        <w:ind w:firstLine="567"/>
        <w:jc w:val="both"/>
      </w:pPr>
      <w:r>
        <w:t xml:space="preserve">La </w:t>
      </w:r>
      <w:r w:rsidR="00883901">
        <w:t>Curia Romana fu</w:t>
      </w:r>
      <w:r>
        <w:t xml:space="preserve"> ri-</w:t>
      </w:r>
      <w:proofErr w:type="spellStart"/>
      <w:r>
        <w:t>organizzaz</w:t>
      </w:r>
      <w:r w:rsidR="00883901">
        <w:t>ata</w:t>
      </w:r>
      <w:proofErr w:type="spellEnd"/>
      <w:r>
        <w:t xml:space="preserve"> </w:t>
      </w:r>
      <w:r w:rsidR="00082CDA">
        <w:t>durante il</w:t>
      </w:r>
      <w:r>
        <w:t xml:space="preserve"> pontificato di Pio X, nel 1908, con la Cost. </w:t>
      </w:r>
      <w:r w:rsidR="001A58A5">
        <w:t>Ap</w:t>
      </w:r>
      <w:r>
        <w:t>.</w:t>
      </w:r>
      <w:r w:rsidR="001A58A5">
        <w:t xml:space="preserve"> </w:t>
      </w:r>
      <w:r w:rsidR="001A58A5" w:rsidRPr="001A58A5">
        <w:rPr>
          <w:i/>
          <w:iCs/>
        </w:rPr>
        <w:t>Sapienti Consilio</w:t>
      </w:r>
      <w:r w:rsidR="001A58A5">
        <w:t>. Neppure qu</w:t>
      </w:r>
      <w:r w:rsidR="00F96538">
        <w:t>esta volta</w:t>
      </w:r>
      <w:r w:rsidR="001A58A5">
        <w:t xml:space="preserve"> troviamo </w:t>
      </w:r>
      <w:r w:rsidR="00381CA6">
        <w:t>un</w:t>
      </w:r>
      <w:r w:rsidR="001A58A5">
        <w:t xml:space="preserve"> cenno al dialogo interreligioso; un indizio minimo di dialogo istituzionale con i cristiani non cattolici possiamo rintracciarlo all’interno della Congregazione Propaganda Fide</w:t>
      </w:r>
      <w:r w:rsidR="00082CDA">
        <w:t>: c</w:t>
      </w:r>
      <w:r w:rsidR="001A58A5">
        <w:t xml:space="preserve">ome si legge alla sezione I.6., </w:t>
      </w:r>
      <w:r w:rsidR="001A58A5" w:rsidRPr="001A58A5">
        <w:rPr>
          <w:i/>
          <w:iCs/>
        </w:rPr>
        <w:t xml:space="preserve">Cum </w:t>
      </w:r>
      <w:proofErr w:type="spellStart"/>
      <w:r w:rsidR="001A58A5" w:rsidRPr="001A58A5">
        <w:rPr>
          <w:i/>
          <w:iCs/>
        </w:rPr>
        <w:t>hac</w:t>
      </w:r>
      <w:proofErr w:type="spellEnd"/>
      <w:r w:rsidR="001A58A5" w:rsidRPr="001A58A5">
        <w:rPr>
          <w:i/>
          <w:iCs/>
        </w:rPr>
        <w:t xml:space="preserve"> </w:t>
      </w:r>
      <w:proofErr w:type="spellStart"/>
      <w:r w:rsidR="001A58A5" w:rsidRPr="001A58A5">
        <w:rPr>
          <w:i/>
          <w:iCs/>
        </w:rPr>
        <w:t>Congregatione</w:t>
      </w:r>
      <w:proofErr w:type="spellEnd"/>
      <w:r w:rsidR="001A58A5" w:rsidRPr="001A58A5">
        <w:rPr>
          <w:i/>
          <w:iCs/>
        </w:rPr>
        <w:t xml:space="preserve"> </w:t>
      </w:r>
      <w:proofErr w:type="spellStart"/>
      <w:r w:rsidR="001A58A5" w:rsidRPr="001A58A5">
        <w:rPr>
          <w:i/>
          <w:iCs/>
        </w:rPr>
        <w:t>coniungitur</w:t>
      </w:r>
      <w:proofErr w:type="spellEnd"/>
      <w:r w:rsidR="001A58A5" w:rsidRPr="001A58A5">
        <w:rPr>
          <w:i/>
          <w:iCs/>
        </w:rPr>
        <w:t xml:space="preserve"> </w:t>
      </w:r>
      <w:proofErr w:type="spellStart"/>
      <w:r w:rsidR="001A58A5" w:rsidRPr="001A58A5">
        <w:rPr>
          <w:i/>
          <w:iCs/>
        </w:rPr>
        <w:t>coetus</w:t>
      </w:r>
      <w:proofErr w:type="spellEnd"/>
      <w:r w:rsidR="001A58A5" w:rsidRPr="001A58A5">
        <w:rPr>
          <w:i/>
          <w:iCs/>
        </w:rPr>
        <w:t xml:space="preserve"> pro unione </w:t>
      </w:r>
      <w:proofErr w:type="spellStart"/>
      <w:r w:rsidR="001A58A5" w:rsidRPr="001A58A5">
        <w:rPr>
          <w:i/>
          <w:iCs/>
        </w:rPr>
        <w:t>Ecclesiarum</w:t>
      </w:r>
      <w:proofErr w:type="spellEnd"/>
      <w:r w:rsidR="001A58A5" w:rsidRPr="001A58A5">
        <w:rPr>
          <w:i/>
          <w:iCs/>
        </w:rPr>
        <w:t xml:space="preserve"> </w:t>
      </w:r>
      <w:proofErr w:type="spellStart"/>
      <w:r w:rsidR="001A58A5" w:rsidRPr="001A58A5">
        <w:rPr>
          <w:i/>
          <w:iCs/>
        </w:rPr>
        <w:t>dissidentium</w:t>
      </w:r>
      <w:proofErr w:type="spellEnd"/>
      <w:r w:rsidR="001A58A5" w:rsidRPr="001A58A5">
        <w:t>.</w:t>
      </w:r>
    </w:p>
    <w:p w14:paraId="2B01751A" w14:textId="464D5CCB" w:rsidR="00191521" w:rsidRDefault="00CE45E9" w:rsidP="001A037E">
      <w:pPr>
        <w:adjustRightInd w:val="0"/>
        <w:ind w:firstLine="567"/>
        <w:jc w:val="both"/>
      </w:pPr>
      <w:r>
        <w:t xml:space="preserve">In campo non cattolico sorsero nella prima metà del XX secolo diversi studi di religione comparata, fra cui spiccano quelli del vescovo luterano Nathan </w:t>
      </w:r>
      <w:proofErr w:type="spellStart"/>
      <w:r>
        <w:t>Söderblom</w:t>
      </w:r>
      <w:proofErr w:type="spellEnd"/>
      <w:r>
        <w:t>, nei quali si cerca di far confluire la storia delle religioni con la teologia delle religioni, fino</w:t>
      </w:r>
      <w:r w:rsidR="00F91F4C">
        <w:t xml:space="preserve"> ad allo</w:t>
      </w:r>
      <w:r>
        <w:t>ra in tensione conflittuale</w:t>
      </w:r>
      <w:r w:rsidR="00851ADF">
        <w:rPr>
          <w:rStyle w:val="Rimandonotaapidipagina"/>
        </w:rPr>
        <w:footnoteReference w:id="4"/>
      </w:r>
      <w:r w:rsidR="00381CA6">
        <w:t>. Sulla sua scia</w:t>
      </w:r>
      <w:r w:rsidR="00AA6D37">
        <w:t>, ma in ambito più filosofico,</w:t>
      </w:r>
      <w:r w:rsidR="00381CA6">
        <w:t xml:space="preserve"> si mosse </w:t>
      </w:r>
      <w:r w:rsidR="00AA6D37">
        <w:t xml:space="preserve">Rudolf Otto, anche lui di tradizione luterana. Sotto l’influsso delle idee di </w:t>
      </w:r>
      <w:r w:rsidR="00AA6D37" w:rsidRPr="00AA6D37">
        <w:t>Friedrich Schleiermacher</w:t>
      </w:r>
      <w:r w:rsidR="00AA6D37">
        <w:t xml:space="preserve">, Otto sviluppò in profondità lo studio </w:t>
      </w:r>
      <w:r w:rsidR="00F91F4C">
        <w:t>dell’</w:t>
      </w:r>
      <w:r w:rsidR="00AA6D37">
        <w:t>esperienza religiosa come esperienza del mistero</w:t>
      </w:r>
      <w:r w:rsidR="00851ADF">
        <w:rPr>
          <w:rStyle w:val="Rimandonotaapidipagina"/>
        </w:rPr>
        <w:footnoteReference w:id="5"/>
      </w:r>
      <w:r w:rsidR="00851ADF">
        <w:t>.</w:t>
      </w:r>
    </w:p>
    <w:p w14:paraId="71F62562" w14:textId="3BA06A3C" w:rsidR="00B71E05" w:rsidRDefault="00AA6D37" w:rsidP="001A037E">
      <w:pPr>
        <w:adjustRightInd w:val="0"/>
        <w:ind w:firstLine="567"/>
        <w:jc w:val="both"/>
      </w:pPr>
      <w:r>
        <w:t xml:space="preserve">Questi brevi cenni storici </w:t>
      </w:r>
      <w:r w:rsidR="00E01301">
        <w:t xml:space="preserve">sono sufficienti per poter apprezzare il divario </w:t>
      </w:r>
      <w:r w:rsidR="00F91F4C">
        <w:t xml:space="preserve">fino ad allora </w:t>
      </w:r>
      <w:r w:rsidR="00E01301">
        <w:t>esistente fra l’interesse filosofico e storico verso le religioni non cristiane e la posizione istituzionale della Chiesa cattolica</w:t>
      </w:r>
      <w:r w:rsidR="003F7EEA">
        <w:t>, che non diede segnali</w:t>
      </w:r>
      <w:r w:rsidR="006253E8">
        <w:t xml:space="preserve"> d’interesse fino alla seconda metà del secolo XX</w:t>
      </w:r>
      <w:r w:rsidR="00E01301">
        <w:t xml:space="preserve">. </w:t>
      </w:r>
      <w:r w:rsidR="006253E8">
        <w:t>Il</w:t>
      </w:r>
      <w:r w:rsidR="00E01301">
        <w:t xml:space="preserve"> divario comincia a </w:t>
      </w:r>
      <w:r w:rsidR="00F91F4C">
        <w:t xml:space="preserve">ridursi </w:t>
      </w:r>
      <w:r w:rsidR="00E01301">
        <w:t>con Papa Giovanni</w:t>
      </w:r>
      <w:r w:rsidR="00B71E05">
        <w:t>;</w:t>
      </w:r>
      <w:r w:rsidR="00E01301">
        <w:t xml:space="preserve"> </w:t>
      </w:r>
      <w:r w:rsidR="00B71E05">
        <w:t>ricordiamo come nel celebre discorso di apertura del Vaticano II</w:t>
      </w:r>
      <w:r w:rsidR="00F91F4C">
        <w:t>,</w:t>
      </w:r>
      <w:r w:rsidR="00B71E05">
        <w:t xml:space="preserve"> </w:t>
      </w:r>
      <w:proofErr w:type="spellStart"/>
      <w:r w:rsidR="00B71E05" w:rsidRPr="00B71E05">
        <w:rPr>
          <w:i/>
          <w:iCs/>
        </w:rPr>
        <w:t>Gaudet</w:t>
      </w:r>
      <w:proofErr w:type="spellEnd"/>
      <w:r w:rsidR="00B71E05" w:rsidRPr="00B71E05">
        <w:rPr>
          <w:i/>
          <w:iCs/>
        </w:rPr>
        <w:t xml:space="preserve"> Mater Ecclesia</w:t>
      </w:r>
      <w:r w:rsidR="00B71E05">
        <w:t>, del</w:t>
      </w:r>
      <w:r w:rsidR="00F91F4C">
        <w:t>l’</w:t>
      </w:r>
      <w:r w:rsidR="00B71E05">
        <w:t xml:space="preserve">11 ottobre 1961, si </w:t>
      </w:r>
      <w:r w:rsidR="00F91F4C">
        <w:t xml:space="preserve">parli </w:t>
      </w:r>
      <w:r w:rsidR="000C0081">
        <w:t>non solo dell’auspicata unità fra i cristiani, ma anche «del</w:t>
      </w:r>
      <w:r w:rsidR="000C0081" w:rsidRPr="000C0081">
        <w:t>l’unità basata sulla stima e il rispetto verso la Chiesa Cattolica che nutrono coloro che seguono le diverse forme di religione non ancora cristiane</w:t>
      </w:r>
      <w:r w:rsidR="000C0081">
        <w:t>» (n. 8.1).</w:t>
      </w:r>
    </w:p>
    <w:p w14:paraId="0B05109F" w14:textId="6BE8D745" w:rsidR="00F42F61" w:rsidRDefault="000C0081" w:rsidP="001A037E">
      <w:pPr>
        <w:adjustRightInd w:val="0"/>
        <w:ind w:firstLine="567"/>
        <w:jc w:val="both"/>
      </w:pPr>
      <w:r>
        <w:t>M</w:t>
      </w:r>
      <w:r w:rsidR="00E01301">
        <w:t>a</w:t>
      </w:r>
      <w:r w:rsidR="00A059E2">
        <w:t xml:space="preserve"> fu Paolo VI, come già anticipato, chi per primo riuscì ad avviare</w:t>
      </w:r>
      <w:r w:rsidR="000C295A">
        <w:t xml:space="preserve"> in modo istituzionale il dialogo interreligioso. Con la Lett. Enc. </w:t>
      </w:r>
      <w:proofErr w:type="spellStart"/>
      <w:r w:rsidR="000C295A" w:rsidRPr="000C295A">
        <w:rPr>
          <w:i/>
          <w:iCs/>
        </w:rPr>
        <w:t>Ecclesiam</w:t>
      </w:r>
      <w:proofErr w:type="spellEnd"/>
      <w:r w:rsidR="000C295A" w:rsidRPr="000C295A">
        <w:rPr>
          <w:i/>
          <w:iCs/>
        </w:rPr>
        <w:t xml:space="preserve"> </w:t>
      </w:r>
      <w:proofErr w:type="spellStart"/>
      <w:r w:rsidR="000C295A" w:rsidRPr="000C295A">
        <w:rPr>
          <w:i/>
          <w:iCs/>
        </w:rPr>
        <w:t>suam</w:t>
      </w:r>
      <w:proofErr w:type="spellEnd"/>
      <w:r w:rsidR="000C295A">
        <w:t xml:space="preserve">, del 6 agosto1964, egli mette il dialogo </w:t>
      </w:r>
      <w:r w:rsidR="0024351A">
        <w:t xml:space="preserve">proprio </w:t>
      </w:r>
      <w:r w:rsidR="000C295A">
        <w:t>nel cuore della Chiesa. Come si dice al n. 67, «</w:t>
      </w:r>
      <w:r w:rsidR="000C295A" w:rsidRPr="00905E1A">
        <w:t>La Chiesa deve venire a dialogo col mondo in cui si trova a vivere. La Chiesa si fa parola; la Chiesa si fa messaggio; la Chiesa si fa colloquio</w:t>
      </w:r>
      <w:r w:rsidR="000C295A">
        <w:t>»</w:t>
      </w:r>
      <w:r w:rsidR="0024351A">
        <w:t xml:space="preserve">. Più in </w:t>
      </w:r>
      <w:r w:rsidR="00F91F4C">
        <w:t>particolare</w:t>
      </w:r>
      <w:r w:rsidR="0024351A">
        <w:t>, la Chiesa si mette in dialogo con il “grande cerchio” dei credenti in Dio: «</w:t>
      </w:r>
      <w:r w:rsidR="0024351A" w:rsidRPr="0024351A">
        <w:t>quello degli uomini innanzi tutto che adorano il Dio unico e sommo, quale anche noi adoriamo; alludiamo ai figli, degni del nostro affettuoso rispetto, del popolo ebraico, fedeli alla religione che noi diciamo dell</w:t>
      </w:r>
      <w:r w:rsidR="007E54E8">
        <w:t>’</w:t>
      </w:r>
      <w:r w:rsidR="0024351A" w:rsidRPr="0024351A">
        <w:t>Antico Testamento; e poi agli adoratori di Dio secondo la concezione della religione monoteistica, di quella musulmana specialmente, meritevoli di ammirazione per quanto nel loro culto di Dio vi è di vero e di buono; e poi ancora i seguaci delle grandi religioni afroasiatiche</w:t>
      </w:r>
      <w:r w:rsidR="0024351A">
        <w:t>» (n. 111) e «</w:t>
      </w:r>
      <w:r w:rsidR="0024351A" w:rsidRPr="0024351A">
        <w:t>delle varie confessioni religiose non cristiane</w:t>
      </w:r>
      <w:r w:rsidR="0024351A">
        <w:t>» (n. 112)</w:t>
      </w:r>
      <w:r w:rsidR="007E54E8">
        <w:t>. In realtà, la Chiesa di Paolo VI vuole dialogare con tutti: «</w:t>
      </w:r>
      <w:r w:rsidR="007E54E8" w:rsidRPr="00525BAE">
        <w:t>vogliamo semplicemente accennare che essa dev</w:t>
      </w:r>
      <w:r w:rsidR="007E54E8">
        <w:t>’</w:t>
      </w:r>
      <w:r w:rsidR="007E54E8" w:rsidRPr="00525BAE">
        <w:t xml:space="preserve">essere pronta a sostenere il dialogo con tutti gli uomini di buona volontà, </w:t>
      </w:r>
      <w:r w:rsidR="007E54E8" w:rsidRPr="00525BAE">
        <w:lastRenderedPageBreak/>
        <w:t>dentro e fuori l</w:t>
      </w:r>
      <w:r w:rsidR="007E54E8">
        <w:t>’</w:t>
      </w:r>
      <w:r w:rsidR="007E54E8" w:rsidRPr="00525BAE">
        <w:t>ambito suo proprio.</w:t>
      </w:r>
      <w:r w:rsidR="007E54E8">
        <w:t xml:space="preserve"> </w:t>
      </w:r>
      <w:r w:rsidR="007E54E8" w:rsidRPr="00525BAE">
        <w:t>Nessuno è estraneo al suo cuore. Nessuno è indifferente per il suo ministero. Nessuno le è nemico, che non voglia egli stesso esserlo. Non indarno si dice cattolica; non indarno è incaricata di promuovere nel mondo l</w:t>
      </w:r>
      <w:r w:rsidR="007E54E8">
        <w:t>’</w:t>
      </w:r>
      <w:r w:rsidR="007E54E8" w:rsidRPr="00525BAE">
        <w:t>unità, l</w:t>
      </w:r>
      <w:r w:rsidR="007E54E8">
        <w:t>’</w:t>
      </w:r>
      <w:r w:rsidR="007E54E8" w:rsidRPr="00525BAE">
        <w:t>amore, la pace</w:t>
      </w:r>
      <w:r w:rsidR="007E54E8">
        <w:t>» (</w:t>
      </w:r>
      <w:proofErr w:type="spellStart"/>
      <w:r w:rsidR="007E54E8">
        <w:t>nn</w:t>
      </w:r>
      <w:proofErr w:type="spellEnd"/>
      <w:r w:rsidR="007E54E8">
        <w:t>. 97-98).</w:t>
      </w:r>
    </w:p>
    <w:p w14:paraId="5C5B6C84" w14:textId="55EF8A99" w:rsidR="007E54E8" w:rsidRDefault="00283431" w:rsidP="001A037E">
      <w:pPr>
        <w:adjustRightInd w:val="0"/>
        <w:ind w:firstLine="567"/>
        <w:jc w:val="both"/>
      </w:pPr>
      <w:r>
        <w:t>La prima grande manifestazione di</w:t>
      </w:r>
      <w:r w:rsidR="007E54E8">
        <w:t xml:space="preserve"> questo atteggiamento dialogico di Papa Montini si </w:t>
      </w:r>
      <w:r>
        <w:t>era</w:t>
      </w:r>
      <w:r w:rsidR="007E54E8">
        <w:t xml:space="preserve"> già </w:t>
      </w:r>
      <w:r>
        <w:t>realizzata qualche mese prima, co</w:t>
      </w:r>
      <w:r w:rsidR="00E01301">
        <w:t>l</w:t>
      </w:r>
      <w:r>
        <w:t xml:space="preserve"> </w:t>
      </w:r>
      <w:r w:rsidR="00E01301" w:rsidRPr="00E82595">
        <w:t>Motu Proprio</w:t>
      </w:r>
      <w:r w:rsidR="00E01301">
        <w:t xml:space="preserve"> </w:t>
      </w:r>
      <w:proofErr w:type="spellStart"/>
      <w:r w:rsidR="00E01301" w:rsidRPr="00E82595">
        <w:rPr>
          <w:i/>
          <w:iCs/>
        </w:rPr>
        <w:t>Progrediente</w:t>
      </w:r>
      <w:proofErr w:type="spellEnd"/>
      <w:r w:rsidR="00E01301" w:rsidRPr="00E82595">
        <w:rPr>
          <w:i/>
          <w:iCs/>
        </w:rPr>
        <w:t xml:space="preserve"> Concilio</w:t>
      </w:r>
      <w:r w:rsidR="00E01301">
        <w:t xml:space="preserve">, del 19 maggio 1964, il quale </w:t>
      </w:r>
      <w:r>
        <w:t>istitu</w:t>
      </w:r>
      <w:r w:rsidR="00E01301">
        <w:t>isc</w:t>
      </w:r>
      <w:r>
        <w:t xml:space="preserve">e </w:t>
      </w:r>
      <w:r w:rsidR="00E01301">
        <w:t>il</w:t>
      </w:r>
      <w:r>
        <w:t xml:space="preserve"> Segretariato per i non cristiani, «</w:t>
      </w:r>
      <w:r w:rsidRPr="00283431">
        <w:t>con il compito di rivolgere la sua salutare attenzione a quanti sono privi della religione cristiana</w:t>
      </w:r>
      <w:r>
        <w:t>».</w:t>
      </w:r>
      <w:r w:rsidR="000C0081">
        <w:t xml:space="preserve"> L’attività del Segret</w:t>
      </w:r>
      <w:r w:rsidR="002C68E9">
        <w:t>a</w:t>
      </w:r>
      <w:r w:rsidR="000C0081">
        <w:t xml:space="preserve">riato (poi Consiglio Pontificio e </w:t>
      </w:r>
      <w:r w:rsidR="00F91F4C">
        <w:t xml:space="preserve">infine </w:t>
      </w:r>
      <w:r w:rsidR="000C0081">
        <w:t>Dicastero)</w:t>
      </w:r>
      <w:r w:rsidR="002C68E9">
        <w:t xml:space="preserve"> è stata </w:t>
      </w:r>
      <w:r w:rsidR="00F91F4C">
        <w:t xml:space="preserve">caratterizzata fin </w:t>
      </w:r>
      <w:r w:rsidR="002C68E9">
        <w:t>dagli inizi dal dialogo e dalla collaborazione fra cristiani e non cristiani. Con parole del Card. Michelangelo Ayuso, attuale Presidente del Dicastero, «alla base della nostra collaborazione e del nostro dialogo troviamo le radici comuni della nostra umanità (…). Noi non diciamo che tutte le religioni sono uguali, ma che tutti i credenti — coloro che cercano Dio e tutte le persone di buona volontà senza un’affiliazione religiosa specifica — hanno pari dignità»</w:t>
      </w:r>
      <w:r w:rsidR="002C68E9">
        <w:rPr>
          <w:rStyle w:val="Rimandonotaapidipagina"/>
        </w:rPr>
        <w:footnoteReference w:id="6"/>
      </w:r>
      <w:r w:rsidR="002C68E9">
        <w:t>.</w:t>
      </w:r>
      <w:r w:rsidR="00174A19">
        <w:t xml:space="preserve"> Primo Presidente del Segretariato fu il Card. Paolo Marella</w:t>
      </w:r>
      <w:r w:rsidR="00174A19">
        <w:rPr>
          <w:rStyle w:val="Rimandonotaapidipagina"/>
        </w:rPr>
        <w:footnoteReference w:id="7"/>
      </w:r>
      <w:r w:rsidR="00174A19">
        <w:t>.</w:t>
      </w:r>
    </w:p>
    <w:p w14:paraId="3A5EEC1B" w14:textId="2D4CAB57" w:rsidR="00525BAE" w:rsidRDefault="00A568E7" w:rsidP="001A037E">
      <w:pPr>
        <w:adjustRightInd w:val="0"/>
        <w:ind w:firstLine="567"/>
        <w:jc w:val="both"/>
      </w:pPr>
      <w:r>
        <w:t>La seconda grande manifestazione dell’apertura di Papa Montini verso il dialogo interreligioso fu</w:t>
      </w:r>
      <w:r w:rsidR="000B4B8B">
        <w:t xml:space="preserve"> la spinta a favore della promulgazione della Dichiarazione </w:t>
      </w:r>
      <w:r w:rsidR="000B4B8B" w:rsidRPr="00B15DA6">
        <w:rPr>
          <w:i/>
          <w:iCs/>
        </w:rPr>
        <w:t xml:space="preserve">Nostra </w:t>
      </w:r>
      <w:proofErr w:type="spellStart"/>
      <w:r w:rsidR="000B4B8B" w:rsidRPr="00B15DA6">
        <w:rPr>
          <w:i/>
          <w:iCs/>
        </w:rPr>
        <w:t>Aetate</w:t>
      </w:r>
      <w:proofErr w:type="spellEnd"/>
      <w:r w:rsidR="000B4B8B">
        <w:t>, del Concilio Vaticano II</w:t>
      </w:r>
      <w:r w:rsidR="003F7EEA">
        <w:t>:</w:t>
      </w:r>
      <w:r w:rsidR="003F7EEA" w:rsidRPr="003F7EEA">
        <w:t xml:space="preserve"> </w:t>
      </w:r>
      <w:r w:rsidR="003F7EEA">
        <w:t xml:space="preserve">un documento ardentemente voluto da Papa Giovanni XXIII, e </w:t>
      </w:r>
      <w:r w:rsidR="00F91F4C">
        <w:t xml:space="preserve">condotto </w:t>
      </w:r>
      <w:r w:rsidR="003F7EEA">
        <w:t xml:space="preserve">in porto dagli instancabili sforzi del Card. Agostino Bea. </w:t>
      </w:r>
      <w:r w:rsidR="000B4B8B">
        <w:t>Non previst</w:t>
      </w:r>
      <w:r w:rsidR="003F7EEA">
        <w:t>o</w:t>
      </w:r>
      <w:r w:rsidR="000B4B8B">
        <w:t xml:space="preserve"> fra i documenti della fase preparatoria, inizia </w:t>
      </w:r>
      <w:r w:rsidR="00F91F4C">
        <w:t>il suo processo di elaborazione</w:t>
      </w:r>
      <w:r w:rsidR="000B4B8B">
        <w:t xml:space="preserve"> come un </w:t>
      </w:r>
      <w:r w:rsidR="00B15DA6">
        <w:rPr>
          <w:i/>
          <w:iCs/>
        </w:rPr>
        <w:t>D</w:t>
      </w:r>
      <w:r w:rsidR="000B4B8B">
        <w:rPr>
          <w:i/>
          <w:iCs/>
        </w:rPr>
        <w:t xml:space="preserve">ecretum de </w:t>
      </w:r>
      <w:proofErr w:type="spellStart"/>
      <w:r w:rsidR="000B4B8B">
        <w:rPr>
          <w:i/>
          <w:iCs/>
        </w:rPr>
        <w:t>iudeis</w:t>
      </w:r>
      <w:proofErr w:type="spellEnd"/>
      <w:r w:rsidR="000B4B8B">
        <w:t xml:space="preserve">, fortemente voluto </w:t>
      </w:r>
      <w:r w:rsidR="00DC7F27">
        <w:t xml:space="preserve">da Papa Roncalli. Fu poi inserito all’interno del Decreto </w:t>
      </w:r>
      <w:r w:rsidR="00DC7F27" w:rsidRPr="008B5FA3">
        <w:rPr>
          <w:i/>
          <w:iCs/>
        </w:rPr>
        <w:t xml:space="preserve">de </w:t>
      </w:r>
      <w:proofErr w:type="spellStart"/>
      <w:r w:rsidR="008B5FA3">
        <w:rPr>
          <w:i/>
          <w:iCs/>
        </w:rPr>
        <w:t>o</w:t>
      </w:r>
      <w:r w:rsidR="00DC7F27" w:rsidRPr="008B5FA3">
        <w:rPr>
          <w:i/>
          <w:iCs/>
        </w:rPr>
        <w:t>ecumenismo</w:t>
      </w:r>
      <w:proofErr w:type="spellEnd"/>
      <w:r w:rsidR="00DC7F27">
        <w:t xml:space="preserve">, e finalmente scorporato come decreto a </w:t>
      </w:r>
      <w:r w:rsidR="00F91F4C">
        <w:t xml:space="preserve">sé </w:t>
      </w:r>
      <w:r w:rsidR="00DC7F27">
        <w:t xml:space="preserve">stante e </w:t>
      </w:r>
      <w:r w:rsidR="00F91F4C">
        <w:t xml:space="preserve">dedicato </w:t>
      </w:r>
      <w:r w:rsidR="00DC7F27">
        <w:t xml:space="preserve">in uguale proporzione </w:t>
      </w:r>
      <w:r w:rsidR="00F91F4C">
        <w:t xml:space="preserve">all’Islam </w:t>
      </w:r>
      <w:r w:rsidR="00B5739B">
        <w:t>(n. 3),</w:t>
      </w:r>
      <w:r w:rsidR="00DC7F27">
        <w:t xml:space="preserve"> </w:t>
      </w:r>
      <w:r w:rsidR="00F91F4C">
        <w:t xml:space="preserve">all’ebraismo </w:t>
      </w:r>
      <w:r w:rsidR="00B5739B">
        <w:t xml:space="preserve">(n. 4) e </w:t>
      </w:r>
      <w:r w:rsidR="00F91F4C">
        <w:t xml:space="preserve">alle </w:t>
      </w:r>
      <w:r w:rsidR="00B5739B">
        <w:t>altre religion</w:t>
      </w:r>
      <w:r w:rsidR="00BB1D17">
        <w:t>i</w:t>
      </w:r>
      <w:r w:rsidR="00B5739B">
        <w:t xml:space="preserve"> non cristiane (n. 2)</w:t>
      </w:r>
      <w:r w:rsidR="004D739E">
        <w:rPr>
          <w:rStyle w:val="Rimandonotaapidipagina"/>
        </w:rPr>
        <w:footnoteReference w:id="8"/>
      </w:r>
      <w:r w:rsidR="00DC7F27">
        <w:t>.</w:t>
      </w:r>
      <w:r w:rsidR="00B5739B">
        <w:t xml:space="preserve"> Va rilevata la sua armonica sintonia col capitolo II della </w:t>
      </w:r>
      <w:r w:rsidR="00B5739B">
        <w:rPr>
          <w:i/>
          <w:iCs/>
        </w:rPr>
        <w:t>Lumen gentium</w:t>
      </w:r>
      <w:r w:rsidR="00B5739B">
        <w:t xml:space="preserve"> (promulgata un anno prima), col Decreto </w:t>
      </w:r>
      <w:r w:rsidR="00B5739B" w:rsidRPr="00B5739B">
        <w:rPr>
          <w:i/>
          <w:iCs/>
        </w:rPr>
        <w:t xml:space="preserve">Ad gentes </w:t>
      </w:r>
      <w:proofErr w:type="spellStart"/>
      <w:r w:rsidR="00B5739B" w:rsidRPr="00B5739B">
        <w:rPr>
          <w:i/>
          <w:iCs/>
        </w:rPr>
        <w:t>divinitus</w:t>
      </w:r>
      <w:proofErr w:type="spellEnd"/>
      <w:r w:rsidR="00B5739B">
        <w:t xml:space="preserve"> e con la dichiarazione </w:t>
      </w:r>
      <w:proofErr w:type="spellStart"/>
      <w:r w:rsidR="00BB1D17" w:rsidRPr="00BB1D17">
        <w:rPr>
          <w:i/>
          <w:iCs/>
        </w:rPr>
        <w:t>Dignitatis</w:t>
      </w:r>
      <w:proofErr w:type="spellEnd"/>
      <w:r w:rsidR="00BB1D17" w:rsidRPr="00BB1D17">
        <w:rPr>
          <w:i/>
          <w:iCs/>
        </w:rPr>
        <w:t xml:space="preserve"> </w:t>
      </w:r>
      <w:proofErr w:type="spellStart"/>
      <w:r w:rsidR="00BB1D17" w:rsidRPr="00BB1D17">
        <w:rPr>
          <w:i/>
          <w:iCs/>
        </w:rPr>
        <w:t>humanae</w:t>
      </w:r>
      <w:proofErr w:type="spellEnd"/>
      <w:r w:rsidR="00BB1D17">
        <w:t xml:space="preserve"> </w:t>
      </w:r>
      <w:r w:rsidR="00B5739B">
        <w:t>sulla libertà religiosa. Nell’introduzione (n. 1)</w:t>
      </w:r>
      <w:r w:rsidR="00DC3E2A">
        <w:t xml:space="preserve"> si specifica la prospettiva generale della dichiarazione, e cioè il fatto che «</w:t>
      </w:r>
      <w:r w:rsidR="00DC3E2A" w:rsidRPr="00DC3E2A">
        <w:t>I vari popoli costituiscono infatti una sola comunità. Essi hanno una sola origine</w:t>
      </w:r>
      <w:r w:rsidR="00DC3E2A">
        <w:t xml:space="preserve"> (…) e </w:t>
      </w:r>
      <w:r w:rsidR="00DC3E2A" w:rsidRPr="00DC3E2A">
        <w:t>hanno anche un solo fine ultimo</w:t>
      </w:r>
      <w:r w:rsidR="00DC3E2A">
        <w:t>». Perciò «</w:t>
      </w:r>
      <w:r w:rsidR="00DC3E2A" w:rsidRPr="00DC3E2A">
        <w:t>La Chiesa cattolica nulla rigetta di quanto è vero e santo in queste religioni. Essa considera con sincero rispetto quei modi di agire e di vivere, quei precetti e quelle dottrine che, quantunque in molti punti differiscano da quanto essa stessa crede e propone, tuttavia non raramente riflettono un raggio di quella verità che illumina tutti gli uomini</w:t>
      </w:r>
      <w:r w:rsidR="00DC3E2A">
        <w:t>»</w:t>
      </w:r>
      <w:r w:rsidR="00DC3E2A" w:rsidRPr="00DC3E2A">
        <w:t>.</w:t>
      </w:r>
      <w:r w:rsidR="00DC3E2A">
        <w:t xml:space="preserve"> Si tratta di una presa di posizione forte</w:t>
      </w:r>
      <w:r w:rsidR="005943EA">
        <w:t xml:space="preserve">, chiaramente contrastante col silenzio istituzionale </w:t>
      </w:r>
      <w:r w:rsidR="00F91F4C">
        <w:t xml:space="preserve">fino ad allora </w:t>
      </w:r>
      <w:r w:rsidR="005943EA">
        <w:t xml:space="preserve">prevalso. Il Concilio non mira in realtà ad una esposizione </w:t>
      </w:r>
      <w:r w:rsidR="00F91F4C">
        <w:t xml:space="preserve">sulle </w:t>
      </w:r>
      <w:r w:rsidR="005943EA">
        <w:t xml:space="preserve">altre religioni, né alla presentazione delle divergenze che le separano fra </w:t>
      </w:r>
      <w:r w:rsidR="00F91F4C">
        <w:t xml:space="preserve">di esse </w:t>
      </w:r>
      <w:r w:rsidR="005943EA">
        <w:t xml:space="preserve">e con il cristianesimo; il testo della </w:t>
      </w:r>
      <w:r w:rsidR="005943EA" w:rsidRPr="008B5FA3">
        <w:rPr>
          <w:i/>
          <w:iCs/>
        </w:rPr>
        <w:t xml:space="preserve">Nostra </w:t>
      </w:r>
      <w:proofErr w:type="spellStart"/>
      <w:r w:rsidR="005943EA" w:rsidRPr="008B5FA3">
        <w:rPr>
          <w:i/>
          <w:iCs/>
        </w:rPr>
        <w:t>Aetate</w:t>
      </w:r>
      <w:proofErr w:type="spellEnd"/>
      <w:r w:rsidR="005943EA">
        <w:t xml:space="preserve"> insiste invece sui fattori che uniscono gli uomini e li conducono all’intesa reciproca</w:t>
      </w:r>
      <w:r w:rsidR="00BB1D17">
        <w:t xml:space="preserve">, con </w:t>
      </w:r>
      <w:r w:rsidR="004D739E">
        <w:t xml:space="preserve">una finalità pratica e </w:t>
      </w:r>
      <w:r w:rsidR="00BB1D17">
        <w:t xml:space="preserve">decisamente </w:t>
      </w:r>
      <w:r w:rsidR="004D739E">
        <w:t>pastorale</w:t>
      </w:r>
      <w:r w:rsidR="005943EA">
        <w:rPr>
          <w:rStyle w:val="Rimandonotaapidipagina"/>
        </w:rPr>
        <w:footnoteReference w:id="9"/>
      </w:r>
      <w:r w:rsidR="005943EA">
        <w:t>.</w:t>
      </w:r>
    </w:p>
    <w:p w14:paraId="66948DB7" w14:textId="069C06AA" w:rsidR="00D655F8" w:rsidRPr="00B5739B" w:rsidRDefault="00D655F8" w:rsidP="001A037E">
      <w:pPr>
        <w:adjustRightInd w:val="0"/>
        <w:ind w:firstLine="567"/>
        <w:jc w:val="both"/>
      </w:pPr>
      <w:r>
        <w:t xml:space="preserve">Una seconda ri-organizzazione della Curia Romana, per </w:t>
      </w:r>
      <w:r w:rsidR="00F91F4C">
        <w:t>riformarla alla luce de</w:t>
      </w:r>
      <w:r>
        <w:t xml:space="preserve">i nuovi principi guida del Vaticano II, ebbe luogo il 15 agosto 1967 con la Cost. Ap. </w:t>
      </w:r>
      <w:proofErr w:type="spellStart"/>
      <w:r w:rsidRPr="00BC5CC8">
        <w:rPr>
          <w:i/>
          <w:iCs/>
        </w:rPr>
        <w:t>Regimini</w:t>
      </w:r>
      <w:proofErr w:type="spellEnd"/>
      <w:r w:rsidRPr="00BC5CC8">
        <w:rPr>
          <w:i/>
          <w:iCs/>
        </w:rPr>
        <w:t xml:space="preserve"> Ecclesiae </w:t>
      </w:r>
      <w:proofErr w:type="spellStart"/>
      <w:r w:rsidRPr="00BC5CC8">
        <w:rPr>
          <w:i/>
          <w:iCs/>
        </w:rPr>
        <w:t>Universae</w:t>
      </w:r>
      <w:proofErr w:type="spellEnd"/>
      <w:r>
        <w:t xml:space="preserve">. </w:t>
      </w:r>
      <w:r w:rsidR="006667D3">
        <w:t>Nella sezione IV, sui segretariati</w:t>
      </w:r>
      <w:r w:rsidR="00BC5CC8">
        <w:t xml:space="preserve">, compare il nostro al capo II, distinto dal segretariato per </w:t>
      </w:r>
      <w:r w:rsidR="00F91F4C">
        <w:t>l’</w:t>
      </w:r>
      <w:r w:rsidR="00BC5CC8">
        <w:t xml:space="preserve">unità dei cristiani e dal segretariato per i non credenti. In esso si </w:t>
      </w:r>
      <w:r w:rsidR="00F91F4C">
        <w:t xml:space="preserve">attua </w:t>
      </w:r>
      <w:r w:rsidR="00BC5CC8">
        <w:t>il dialogo della Chiesa cattolica sia con coloro che</w:t>
      </w:r>
      <w:r w:rsidR="00BC5CC8" w:rsidRPr="00BC5CC8">
        <w:t xml:space="preserve"> </w:t>
      </w:r>
      <w:r w:rsidR="00BC5CC8">
        <w:t>«</w:t>
      </w:r>
      <w:r w:rsidR="00BC5CC8" w:rsidRPr="00BC5CC8">
        <w:t xml:space="preserve">privi della religione cristiana, professano tuttavia una </w:t>
      </w:r>
      <w:r w:rsidR="00BC5CC8" w:rsidRPr="00BC5CC8">
        <w:lastRenderedPageBreak/>
        <w:t>religione</w:t>
      </w:r>
      <w:r w:rsidR="00BC5CC8">
        <w:t>», sia con coloro che semplicemente</w:t>
      </w:r>
      <w:r w:rsidR="00BC5CC8" w:rsidRPr="00BC5CC8">
        <w:t xml:space="preserve"> </w:t>
      </w:r>
      <w:r w:rsidR="00BC5CC8">
        <w:t>«</w:t>
      </w:r>
      <w:r w:rsidR="00BC5CC8" w:rsidRPr="00BC5CC8">
        <w:t>possiedono il sentimento religioso</w:t>
      </w:r>
      <w:r w:rsidR="00BC5CC8">
        <w:t>»</w:t>
      </w:r>
      <w:r w:rsidR="00BC5CC8" w:rsidRPr="00BC5CC8">
        <w:t>.</w:t>
      </w:r>
      <w:r w:rsidR="00BC5CC8">
        <w:t xml:space="preserve"> Vengono poi menzionat</w:t>
      </w:r>
      <w:r w:rsidR="000E5DCB">
        <w:t>e le funzioni: naturalmente la</w:t>
      </w:r>
      <w:r w:rsidR="000E5DCB" w:rsidRPr="000E5DCB">
        <w:t xml:space="preserve"> prom</w:t>
      </w:r>
      <w:r w:rsidR="000E5DCB">
        <w:t xml:space="preserve">ozione del </w:t>
      </w:r>
      <w:r w:rsidR="000E5DCB" w:rsidRPr="000E5DCB">
        <w:t>dialogo con i non cristiani</w:t>
      </w:r>
      <w:r w:rsidR="000E5DCB">
        <w:t>, ma anche la conoscenza e la stim</w:t>
      </w:r>
      <w:r w:rsidR="001F4F2A">
        <w:t>a</w:t>
      </w:r>
      <w:r w:rsidR="000E5DCB">
        <w:t xml:space="preserve"> reciproca,</w:t>
      </w:r>
      <w:r w:rsidR="000E5DCB" w:rsidRPr="000E5DCB">
        <w:t xml:space="preserve"> la formazione di coloro che lavorano per il dialogo</w:t>
      </w:r>
      <w:r w:rsidR="000E5DCB">
        <w:t>, e l’avviamento di tutte le</w:t>
      </w:r>
      <w:r w:rsidR="000E5DCB" w:rsidRPr="000E5DCB">
        <w:t xml:space="preserve"> iniziative suggerite dall</w:t>
      </w:r>
      <w:r w:rsidR="000E5DCB">
        <w:t>’</w:t>
      </w:r>
      <w:r w:rsidR="000E5DCB" w:rsidRPr="000E5DCB">
        <w:t>esperienza.</w:t>
      </w:r>
      <w:r w:rsidR="001F4F2A">
        <w:t xml:space="preserve"> Al Segretariato «</w:t>
      </w:r>
      <w:r w:rsidR="001F4F2A" w:rsidRPr="001F4F2A">
        <w:t>è annesso l</w:t>
      </w:r>
      <w:r w:rsidR="001F4F2A">
        <w:t>’</w:t>
      </w:r>
      <w:r w:rsidR="001F4F2A" w:rsidRPr="001F4F2A">
        <w:t>Ufficio per promuovere le relazioni con i Musulmani</w:t>
      </w:r>
      <w:r w:rsidR="001F4F2A">
        <w:t>»</w:t>
      </w:r>
      <w:r w:rsidR="001F4F2A" w:rsidRPr="001F4F2A">
        <w:t>.</w:t>
      </w:r>
    </w:p>
    <w:p w14:paraId="6C0D9160" w14:textId="47C07B21" w:rsidR="00A568E7" w:rsidRDefault="008B5FA3" w:rsidP="001A037E">
      <w:pPr>
        <w:adjustRightInd w:val="0"/>
        <w:ind w:firstLine="567"/>
        <w:jc w:val="both"/>
      </w:pPr>
      <w:r>
        <w:t>Sempre su iniziativa di Paolo VI, n</w:t>
      </w:r>
      <w:r w:rsidR="00A568E7">
        <w:t>el 1974</w:t>
      </w:r>
      <w:r w:rsidR="00A568E7" w:rsidRPr="00525BAE">
        <w:t xml:space="preserve"> fu</w:t>
      </w:r>
      <w:r w:rsidR="00A568E7">
        <w:t>rono</w:t>
      </w:r>
      <w:r w:rsidR="00A568E7" w:rsidRPr="00525BAE">
        <w:t xml:space="preserve"> istituit</w:t>
      </w:r>
      <w:r w:rsidR="00A568E7">
        <w:t>e</w:t>
      </w:r>
      <w:r w:rsidR="00A568E7" w:rsidRPr="00525BAE">
        <w:t xml:space="preserve"> la Commissione per le relazioni religiose con gli Ebrei all’interno del Segretariato per la promozione dell’unità dei Cristiani e una Commissione per le relazioni religiose con i Musulmani all’interno del Segretariato per i Non</w:t>
      </w:r>
      <w:r w:rsidR="001F4F2A">
        <w:t xml:space="preserve"> </w:t>
      </w:r>
      <w:r w:rsidR="00A568E7" w:rsidRPr="00525BAE">
        <w:t>Cristiani</w:t>
      </w:r>
      <w:r w:rsidR="001F4F2A">
        <w:t xml:space="preserve"> (che non è altro che l’ufficio per le relazioni con i musulmani, appena menzionato)</w:t>
      </w:r>
      <w:r w:rsidR="00A568E7" w:rsidRPr="00525BAE">
        <w:t>.</w:t>
      </w:r>
      <w:r>
        <w:t xml:space="preserve"> Questa differenziazione </w:t>
      </w:r>
      <w:r w:rsidR="00D37D4C">
        <w:t>riflette la consapevolezza cattolica delle sue radici giudaiche: la Chiesa è il “nuovo Israele”, e condivide con gli ebrei i</w:t>
      </w:r>
      <w:r w:rsidR="001F4F2A">
        <w:t>l</w:t>
      </w:r>
      <w:r w:rsidR="00D37D4C">
        <w:t xml:space="preserve"> </w:t>
      </w:r>
      <w:r w:rsidR="001F4F2A">
        <w:t>P</w:t>
      </w:r>
      <w:r w:rsidR="00D37D4C">
        <w:t xml:space="preserve">entateuco e i libri profetici, storici, </w:t>
      </w:r>
      <w:r w:rsidR="00EA66BE">
        <w:t xml:space="preserve">e </w:t>
      </w:r>
      <w:r w:rsidR="00D37D4C">
        <w:t xml:space="preserve">sapienziali della Bibbia. </w:t>
      </w:r>
      <w:r w:rsidR="00B17432">
        <w:t xml:space="preserve">A sua volta, la considerazione speciale dei musulmani fra le altre religioni non cristiane segue </w:t>
      </w:r>
      <w:r w:rsidR="00F91F4C">
        <w:t xml:space="preserve">il </w:t>
      </w:r>
      <w:r w:rsidR="00B17432">
        <w:t xml:space="preserve">sano criterio di dare rilevanza alle religioni monoteiste. </w:t>
      </w:r>
    </w:p>
    <w:p w14:paraId="5F8EFF4B" w14:textId="2C9BE8F9" w:rsidR="00693A40" w:rsidRDefault="00693A40" w:rsidP="001A037E">
      <w:pPr>
        <w:adjustRightInd w:val="0"/>
        <w:ind w:firstLine="567"/>
        <w:jc w:val="both"/>
      </w:pPr>
      <w:r>
        <w:t>Spostandoci</w:t>
      </w:r>
      <w:r w:rsidR="001F4F2A">
        <w:t xml:space="preserve"> al pontificato di san Giovanni Paolo II, </w:t>
      </w:r>
      <w:r w:rsidR="00453A50">
        <w:t xml:space="preserve">non può passare in sordina il celebre incontro interreligioso di preghiera per la pace, promosso dal Papa e celebrato ad Assisi il 27 ottobre 1986. </w:t>
      </w:r>
      <w:r w:rsidR="005606E4">
        <w:t xml:space="preserve">La giornata, concepita come pellegrinaggio e in un contesto di digiuno, escludeva ogni sincretismo e lasciava liberi i partecipanti </w:t>
      </w:r>
      <w:r w:rsidR="00F91F4C">
        <w:t xml:space="preserve">di </w:t>
      </w:r>
      <w:r w:rsidR="005606E4">
        <w:t xml:space="preserve">pregare ciascuno secondo i suoi riti propri. </w:t>
      </w:r>
      <w:r w:rsidR="00F91F4C">
        <w:t xml:space="preserve">Furono </w:t>
      </w:r>
      <w:r w:rsidR="005606E4">
        <w:t xml:space="preserve">presenti </w:t>
      </w:r>
      <w:r w:rsidR="006505AC">
        <w:t xml:space="preserve">sessantadue capi religiosi </w:t>
      </w:r>
      <w:r w:rsidR="005606E4">
        <w:t xml:space="preserve">rappresentanti di ben dodici diverse religioni, </w:t>
      </w:r>
      <w:r w:rsidR="00F91F4C">
        <w:t xml:space="preserve">radunati </w:t>
      </w:r>
      <w:r w:rsidR="005606E4">
        <w:t xml:space="preserve">dalla comune convinzione </w:t>
      </w:r>
      <w:r w:rsidR="004B1F9A">
        <w:t>di favorire l’intrinseco legame fra la relazione verticale con la divinità e quella orizzontale fra gli uomini, come condizione necessaria per raggiungere la pace fra i popoli</w:t>
      </w:r>
      <w:r w:rsidR="004B1F9A">
        <w:rPr>
          <w:rStyle w:val="Rimandonotaapidipagina"/>
        </w:rPr>
        <w:footnoteReference w:id="10"/>
      </w:r>
      <w:r w:rsidR="004B1F9A">
        <w:t>.</w:t>
      </w:r>
    </w:p>
    <w:p w14:paraId="6431C82E" w14:textId="6081C9AF" w:rsidR="00433822" w:rsidRDefault="00433822" w:rsidP="001A037E">
      <w:pPr>
        <w:adjustRightInd w:val="0"/>
        <w:ind w:firstLine="567"/>
        <w:jc w:val="both"/>
      </w:pPr>
      <w:r>
        <w:t xml:space="preserve">Due importanti documenti </w:t>
      </w:r>
      <w:r w:rsidR="00FB1AD5">
        <w:t>riguardanti il</w:t>
      </w:r>
      <w:r>
        <w:t xml:space="preserve"> nostro argomento videro la luce durante questo pontificato. Nell’Enciclica </w:t>
      </w:r>
      <w:proofErr w:type="spellStart"/>
      <w:r w:rsidRPr="00433822">
        <w:rPr>
          <w:i/>
          <w:iCs/>
        </w:rPr>
        <w:t>Redemptoris</w:t>
      </w:r>
      <w:proofErr w:type="spellEnd"/>
      <w:r w:rsidRPr="00433822">
        <w:rPr>
          <w:i/>
          <w:iCs/>
        </w:rPr>
        <w:t xml:space="preserve"> missio</w:t>
      </w:r>
      <w:r>
        <w:t xml:space="preserve">, di 1990, si riafferma, sulla scia della </w:t>
      </w:r>
      <w:r w:rsidRPr="00433822">
        <w:rPr>
          <w:i/>
          <w:iCs/>
        </w:rPr>
        <w:t>Gaudium et spes</w:t>
      </w:r>
      <w:r>
        <w:t xml:space="preserve"> del Vaticano II, come «</w:t>
      </w:r>
      <w:r w:rsidRPr="00433822">
        <w:t>dobbiamo ritenere che lo Spirito santo dia a tutti la possibilità di venire in contatto, nel modo che Dio conosce, col mistero pasquale</w:t>
      </w:r>
      <w:r>
        <w:t>»</w:t>
      </w:r>
      <w:r w:rsidR="007747FB">
        <w:t xml:space="preserve">, anche fuori dei confini visibili della Chiesa </w:t>
      </w:r>
      <w:r>
        <w:t>(RM 28)</w:t>
      </w:r>
      <w:r w:rsidR="00EA764B">
        <w:t>, e la sua modalità di realizzazione (RM 29)</w:t>
      </w:r>
      <w:r w:rsidR="007747FB">
        <w:t xml:space="preserve">. E nel 1997, la Commissione Teologica Internazionale pubblicò il documento </w:t>
      </w:r>
      <w:r w:rsidR="007747FB" w:rsidRPr="007747FB">
        <w:rPr>
          <w:i/>
          <w:iCs/>
        </w:rPr>
        <w:t>Il cristianesimo e le religioni</w:t>
      </w:r>
      <w:r w:rsidR="007747FB">
        <w:t>, di cui parleremo più avanti, a proposito de</w:t>
      </w:r>
      <w:r w:rsidR="00FB1AD5">
        <w:t>i</w:t>
      </w:r>
      <w:r w:rsidR="007747FB">
        <w:t xml:space="preserve"> loro eventuali valori salvifici.</w:t>
      </w:r>
    </w:p>
    <w:p w14:paraId="0BE4BDFC" w14:textId="75E79505" w:rsidR="00903482" w:rsidRDefault="00F91F4C" w:rsidP="001A037E">
      <w:pPr>
        <w:adjustRightInd w:val="0"/>
        <w:ind w:firstLine="567"/>
        <w:jc w:val="both"/>
      </w:pPr>
      <w:r>
        <w:t xml:space="preserve">Opera del Papa polacco fu anche la </w:t>
      </w:r>
      <w:r w:rsidR="00903482">
        <w:t>terza ri-organizzazione della Curia Romana</w:t>
      </w:r>
      <w:r w:rsidR="008E11A4">
        <w:t xml:space="preserve">. Il 28 giugno 1988 si promulga la Cost. Ap. </w:t>
      </w:r>
      <w:r w:rsidR="008E11A4" w:rsidRPr="008E11A4">
        <w:rPr>
          <w:i/>
          <w:iCs/>
        </w:rPr>
        <w:t>Pastor Bonus</w:t>
      </w:r>
      <w:r w:rsidR="008E11A4">
        <w:t xml:space="preserve">, </w:t>
      </w:r>
      <w:r>
        <w:t xml:space="preserve">che </w:t>
      </w:r>
      <w:r w:rsidR="008E11A4">
        <w:t xml:space="preserve">dedica la sezione V ai Pontifici Consigli, </w:t>
      </w:r>
      <w:r w:rsidR="00196A9B">
        <w:t xml:space="preserve">i quali inglobano i tre precedenti segretariati e aggiungono altri nove organismi, fino ad un totale di dodici Consigli, </w:t>
      </w:r>
      <w:r w:rsidR="008E11A4">
        <w:t>fra cui quello «per il dialogo interreligioso»</w:t>
      </w:r>
      <w:r w:rsidR="00196A9B">
        <w:t>.</w:t>
      </w:r>
      <w:r w:rsidR="00FE2479">
        <w:t xml:space="preserve"> </w:t>
      </w:r>
      <w:r w:rsidR="009B11BD">
        <w:t xml:space="preserve">Da un </w:t>
      </w:r>
      <w:r>
        <w:t xml:space="preserve">confronto </w:t>
      </w:r>
      <w:r w:rsidR="009B11BD">
        <w:t>col testo anteriore, balza agli occhi l’aggiunta del</w:t>
      </w:r>
      <w:r w:rsidR="004B75A2">
        <w:t>l’</w:t>
      </w:r>
      <w:r w:rsidR="009B11BD">
        <w:t>art. 161, sulla dovuta «</w:t>
      </w:r>
      <w:r w:rsidR="009B11BD" w:rsidRPr="009B11BD">
        <w:t>intesa con la Congregazione della Dottrina della Fede e, se necessario, con le Congregazioni delle Chiese orientali e per l</w:t>
      </w:r>
      <w:r w:rsidR="009B11BD">
        <w:t>’</w:t>
      </w:r>
      <w:r w:rsidR="009B11BD" w:rsidRPr="009B11BD">
        <w:t>Evangelizzazione dei Popoli</w:t>
      </w:r>
      <w:r w:rsidR="009B11BD">
        <w:t>»</w:t>
      </w:r>
      <w:r w:rsidR="009B11BD" w:rsidRPr="009B11BD">
        <w:t>.</w:t>
      </w:r>
      <w:r w:rsidR="009B11BD">
        <w:t xml:space="preserve"> Si tratta sicuramente di un frutto maturato durante l’esperienza dei vent’anni trascorsi dall’entrata in vigore della </w:t>
      </w:r>
      <w:proofErr w:type="spellStart"/>
      <w:r w:rsidR="009B11BD" w:rsidRPr="009B11BD">
        <w:rPr>
          <w:i/>
          <w:iCs/>
        </w:rPr>
        <w:t>Regimini</w:t>
      </w:r>
      <w:proofErr w:type="spellEnd"/>
      <w:r w:rsidR="009B11BD" w:rsidRPr="009B11BD">
        <w:rPr>
          <w:i/>
          <w:iCs/>
        </w:rPr>
        <w:t xml:space="preserve"> Ecclesiae </w:t>
      </w:r>
      <w:proofErr w:type="spellStart"/>
      <w:r w:rsidR="009B11BD" w:rsidRPr="009B11BD">
        <w:rPr>
          <w:i/>
          <w:iCs/>
        </w:rPr>
        <w:t>Universae</w:t>
      </w:r>
      <w:proofErr w:type="spellEnd"/>
      <w:r w:rsidR="009B11BD">
        <w:t>.</w:t>
      </w:r>
    </w:p>
    <w:p w14:paraId="3C03A3DF" w14:textId="77777777" w:rsidR="004B75A2" w:rsidRDefault="004B1F9A" w:rsidP="001A037E">
      <w:pPr>
        <w:adjustRightInd w:val="0"/>
        <w:ind w:firstLine="567"/>
        <w:jc w:val="both"/>
      </w:pPr>
      <w:r>
        <w:t xml:space="preserve">Va anche menzionata, negli anni di questo pontificato, la creazione </w:t>
      </w:r>
      <w:r w:rsidR="00743C0B">
        <w:t>del segretariato per il dialogo interreligioso monastico, conosciuto con l’acronimo DIM-MID (</w:t>
      </w:r>
      <w:proofErr w:type="spellStart"/>
      <w:r w:rsidR="00743C0B" w:rsidRPr="00901C17">
        <w:rPr>
          <w:i/>
          <w:iCs/>
        </w:rPr>
        <w:t>Dialogue</w:t>
      </w:r>
      <w:proofErr w:type="spellEnd"/>
      <w:r w:rsidR="00743C0B" w:rsidRPr="00901C17">
        <w:rPr>
          <w:i/>
          <w:iCs/>
        </w:rPr>
        <w:t xml:space="preserve"> </w:t>
      </w:r>
      <w:proofErr w:type="spellStart"/>
      <w:r w:rsidR="00743C0B" w:rsidRPr="00901C17">
        <w:rPr>
          <w:i/>
          <w:iCs/>
        </w:rPr>
        <w:t>Interreligieux</w:t>
      </w:r>
      <w:proofErr w:type="spellEnd"/>
      <w:r w:rsidR="00743C0B" w:rsidRPr="00901C17">
        <w:rPr>
          <w:i/>
          <w:iCs/>
        </w:rPr>
        <w:t xml:space="preserve"> </w:t>
      </w:r>
      <w:proofErr w:type="spellStart"/>
      <w:r w:rsidR="00743C0B" w:rsidRPr="00901C17">
        <w:rPr>
          <w:i/>
          <w:iCs/>
        </w:rPr>
        <w:t>Monastique</w:t>
      </w:r>
      <w:proofErr w:type="spellEnd"/>
      <w:r w:rsidR="00743C0B" w:rsidRPr="00901C17">
        <w:rPr>
          <w:i/>
          <w:iCs/>
        </w:rPr>
        <w:t xml:space="preserve"> - </w:t>
      </w:r>
      <w:proofErr w:type="spellStart"/>
      <w:r w:rsidR="00743C0B" w:rsidRPr="00901C17">
        <w:rPr>
          <w:i/>
          <w:iCs/>
        </w:rPr>
        <w:t>Monastic</w:t>
      </w:r>
      <w:proofErr w:type="spellEnd"/>
      <w:r w:rsidR="00743C0B" w:rsidRPr="00901C17">
        <w:rPr>
          <w:i/>
          <w:iCs/>
        </w:rPr>
        <w:t xml:space="preserve"> </w:t>
      </w:r>
      <w:proofErr w:type="spellStart"/>
      <w:r w:rsidR="00743C0B" w:rsidRPr="00901C17">
        <w:rPr>
          <w:i/>
          <w:iCs/>
        </w:rPr>
        <w:t>Interreligious</w:t>
      </w:r>
      <w:proofErr w:type="spellEnd"/>
      <w:r w:rsidR="00743C0B" w:rsidRPr="00901C17">
        <w:rPr>
          <w:i/>
          <w:iCs/>
        </w:rPr>
        <w:t xml:space="preserve"> </w:t>
      </w:r>
      <w:proofErr w:type="spellStart"/>
      <w:r w:rsidR="00743C0B" w:rsidRPr="00901C17">
        <w:rPr>
          <w:i/>
          <w:iCs/>
        </w:rPr>
        <w:t>Dialogue</w:t>
      </w:r>
      <w:proofErr w:type="spellEnd"/>
      <w:r w:rsidR="00743C0B">
        <w:t xml:space="preserve">). Esso è nato dalla convinzione che il monachesimo della Chiesa cattolica è in se stesso un ponte verso le altre religioni, soprattutto per il fatto che molte di queste religioni hanno vita monacale, alcune delle quali </w:t>
      </w:r>
      <w:r w:rsidR="00901C17">
        <w:t>hanno preceduto nel tempo quella cattolica</w:t>
      </w:r>
      <w:r w:rsidR="00901C17">
        <w:rPr>
          <w:rStyle w:val="Rimandonotaapidipagina"/>
        </w:rPr>
        <w:footnoteReference w:id="11"/>
      </w:r>
      <w:r w:rsidR="00901C17">
        <w:t>.</w:t>
      </w:r>
    </w:p>
    <w:p w14:paraId="6CE1E20D" w14:textId="77777777" w:rsidR="00F75C72" w:rsidRDefault="004B75A2" w:rsidP="00724D8E">
      <w:pPr>
        <w:adjustRightInd w:val="0"/>
        <w:ind w:firstLine="567"/>
        <w:jc w:val="both"/>
      </w:pPr>
      <w:r>
        <w:t>Nel pontificato di Benedetto XVI ebbe grande rilievo la commemorazione dei 25º anniversario della Giornata interreligiosa di preghiera per la pace, celebrata nuovamente ad Assisi</w:t>
      </w:r>
      <w:r w:rsidR="00A93F9C">
        <w:t xml:space="preserve"> il 27 ottobre 2011</w:t>
      </w:r>
      <w:r>
        <w:t>. In quell’occasione, il Papa affront</w:t>
      </w:r>
      <w:r w:rsidR="00F75C72">
        <w:t>ò</w:t>
      </w:r>
      <w:r>
        <w:t xml:space="preserve"> coraggiosamente la problematica </w:t>
      </w:r>
      <w:r w:rsidR="00A93F9C">
        <w:lastRenderedPageBreak/>
        <w:t xml:space="preserve">della violenza perpetrata nel nome della religione, richiamando a questo proposito la necessità di arrivare ad una idea comune sulla natura della religione, </w:t>
      </w:r>
      <w:r w:rsidR="00F75C72">
        <w:t xml:space="preserve">e </w:t>
      </w:r>
      <w:r w:rsidR="00A93F9C">
        <w:t>collocando questa sfida come compito fondamentale del dialogo interreligioso.</w:t>
      </w:r>
    </w:p>
    <w:p w14:paraId="422F83EC" w14:textId="0717D94E" w:rsidR="004B75A2" w:rsidRDefault="002A215F" w:rsidP="00724D8E">
      <w:pPr>
        <w:adjustRightInd w:val="0"/>
        <w:ind w:firstLine="567"/>
        <w:jc w:val="both"/>
      </w:pPr>
      <w:r>
        <w:t>Anche se negli anni precedenti esistette un grande malinteso rispetto al discorso pronunciato</w:t>
      </w:r>
      <w:r w:rsidRPr="002A215F">
        <w:t xml:space="preserve"> </w:t>
      </w:r>
      <w:r>
        <w:t xml:space="preserve">dal Papa </w:t>
      </w:r>
      <w:r w:rsidRPr="002A215F">
        <w:t>a Regensburg del 13 settembre 2006</w:t>
      </w:r>
      <w:r>
        <w:t xml:space="preserve">, purtroppo molto magnificato dai mass-media, contemporaneamente ci fu una reazione positiva da parte da parte di </w:t>
      </w:r>
      <w:r w:rsidR="003329B7">
        <w:t>vari</w:t>
      </w:r>
      <w:r w:rsidRPr="002A215F">
        <w:t xml:space="preserve"> studiosi islamici, </w:t>
      </w:r>
      <w:r>
        <w:t>appartenenti a diverse</w:t>
      </w:r>
      <w:r w:rsidRPr="002A215F">
        <w:t xml:space="preserve"> scuole di pensiero, </w:t>
      </w:r>
      <w:r>
        <w:t xml:space="preserve">i quali manifestarono il desiderio </w:t>
      </w:r>
      <w:r w:rsidRPr="002A215F">
        <w:t xml:space="preserve">di avviare un vero dialogo interreligioso. A </w:t>
      </w:r>
      <w:r>
        <w:t>ciò seguì</w:t>
      </w:r>
      <w:r w:rsidRPr="002A215F">
        <w:t xml:space="preserve"> </w:t>
      </w:r>
      <w:r>
        <w:t>la</w:t>
      </w:r>
      <w:r w:rsidRPr="002A215F">
        <w:t xml:space="preserve"> lettera aperta “Una parola comune tra noi e voi</w:t>
      </w:r>
      <w:r w:rsidR="00724D8E">
        <w:t>˝ (13.10.2007)</w:t>
      </w:r>
      <w:r w:rsidRPr="002A215F">
        <w:t>,</w:t>
      </w:r>
      <w:r w:rsidR="00724D8E">
        <w:t xml:space="preserve"> </w:t>
      </w:r>
      <w:r w:rsidRPr="002A215F">
        <w:t>indirizzata a</w:t>
      </w:r>
      <w:r>
        <w:t>l</w:t>
      </w:r>
      <w:r w:rsidRPr="002A215F">
        <w:t xml:space="preserve"> Papa</w:t>
      </w:r>
      <w:r w:rsidR="00724D8E">
        <w:t xml:space="preserve"> </w:t>
      </w:r>
      <w:r w:rsidR="00724D8E" w:rsidRPr="002A215F">
        <w:t>d</w:t>
      </w:r>
      <w:r w:rsidR="00724D8E">
        <w:t>a</w:t>
      </w:r>
      <w:r w:rsidR="00724D8E" w:rsidRPr="002A215F">
        <w:t xml:space="preserve"> 138 </w:t>
      </w:r>
      <w:r w:rsidR="00724D8E">
        <w:t>accademici</w:t>
      </w:r>
      <w:r w:rsidR="00724D8E" w:rsidRPr="002A215F">
        <w:t xml:space="preserve"> islamici</w:t>
      </w:r>
      <w:r w:rsidR="00724D8E">
        <w:t>,</w:t>
      </w:r>
      <w:r w:rsidR="00724D8E" w:rsidRPr="002A215F">
        <w:t xml:space="preserve"> </w:t>
      </w:r>
      <w:r w:rsidR="00724D8E">
        <w:t xml:space="preserve">scritta con </w:t>
      </w:r>
      <w:r w:rsidRPr="002A215F">
        <w:t xml:space="preserve">aperto </w:t>
      </w:r>
      <w:r w:rsidR="00724D8E">
        <w:t>spirito</w:t>
      </w:r>
      <w:r w:rsidRPr="002A215F">
        <w:t xml:space="preserve"> intellettuale, </w:t>
      </w:r>
      <w:r w:rsidR="00724D8E">
        <w:t>ribadendo la necessità di stabilire</w:t>
      </w:r>
      <w:r w:rsidRPr="002A215F">
        <w:t xml:space="preserve"> un </w:t>
      </w:r>
      <w:r w:rsidR="00724D8E">
        <w:t xml:space="preserve">vero </w:t>
      </w:r>
      <w:r w:rsidRPr="002A215F">
        <w:t>dialogo interreligioso</w:t>
      </w:r>
      <w:r w:rsidR="00724D8E">
        <w:rPr>
          <w:rStyle w:val="Rimandonotaapidipagina"/>
        </w:rPr>
        <w:footnoteReference w:id="12"/>
      </w:r>
      <w:r w:rsidR="00724D8E">
        <w:t>.</w:t>
      </w:r>
      <w:r w:rsidR="002302F1">
        <w:t xml:space="preserve"> </w:t>
      </w:r>
      <w:r w:rsidR="003329B7">
        <w:t>La proposta fu ben accolta e avviata</w:t>
      </w:r>
      <w:r w:rsidR="003329B7">
        <w:rPr>
          <w:rStyle w:val="Rimandonotaapidipagina"/>
        </w:rPr>
        <w:footnoteReference w:id="13"/>
      </w:r>
      <w:r w:rsidR="003329B7">
        <w:t>. Si può dire, in sintesi, che Benedetto XVI considera</w:t>
      </w:r>
      <w:r w:rsidR="00F75C72">
        <w:t>va</w:t>
      </w:r>
      <w:r w:rsidR="003329B7">
        <w:t xml:space="preserve"> il</w:t>
      </w:r>
      <w:r w:rsidR="003329B7" w:rsidRPr="003329B7">
        <w:t xml:space="preserve"> dialogo interreligioso come misura teologica e di ricerca della verità</w:t>
      </w:r>
      <w:r w:rsidR="003329B7">
        <w:rPr>
          <w:rStyle w:val="Rimandonotaapidipagina"/>
        </w:rPr>
        <w:footnoteReference w:id="14"/>
      </w:r>
      <w:r w:rsidR="003329B7">
        <w:t>.</w:t>
      </w:r>
    </w:p>
    <w:p w14:paraId="34846876" w14:textId="6AC933DC" w:rsidR="00E34F4C" w:rsidRDefault="004F4150" w:rsidP="00197C09">
      <w:pPr>
        <w:ind w:firstLine="567"/>
        <w:jc w:val="both"/>
      </w:pPr>
      <w:r>
        <w:t>Per quanto riguard</w:t>
      </w:r>
      <w:r w:rsidR="008837D4">
        <w:t>a</w:t>
      </w:r>
      <w:r>
        <w:t xml:space="preserve"> l’attuale pontificato, occorre </w:t>
      </w:r>
      <w:r w:rsidR="007520AF">
        <w:t>mettere in speciale risalto</w:t>
      </w:r>
      <w:r>
        <w:t xml:space="preserve"> </w:t>
      </w:r>
      <w:r w:rsidR="007520AF">
        <w:t xml:space="preserve">due documenti: quello </w:t>
      </w:r>
      <w:r w:rsidR="00913E16">
        <w:t>s</w:t>
      </w:r>
      <w:r w:rsidR="00913E16" w:rsidRPr="00913E16">
        <w:t xml:space="preserve">ulla </w:t>
      </w:r>
      <w:r w:rsidR="00913E16" w:rsidRPr="00913E16">
        <w:rPr>
          <w:i/>
          <w:iCs/>
        </w:rPr>
        <w:t>Fratellanza Umana per la Pace Mondiale e la convivenza comune</w:t>
      </w:r>
      <w:r w:rsidR="007520AF">
        <w:t xml:space="preserve">, firmato congiuntamente da </w:t>
      </w:r>
      <w:r w:rsidR="0077273E">
        <w:t xml:space="preserve">Papa </w:t>
      </w:r>
      <w:r w:rsidR="00F91F4C" w:rsidRPr="00D84564">
        <w:t>Franc</w:t>
      </w:r>
      <w:r w:rsidR="00F91F4C">
        <w:t>e</w:t>
      </w:r>
      <w:r w:rsidR="00F91F4C" w:rsidRPr="00D84564">
        <w:t>sco</w:t>
      </w:r>
      <w:r w:rsidR="00F91F4C">
        <w:t xml:space="preserve"> </w:t>
      </w:r>
      <w:r w:rsidR="007520AF">
        <w:t xml:space="preserve">e dall’Iman </w:t>
      </w:r>
      <w:r w:rsidR="000F4BAC" w:rsidRPr="000F4BAC">
        <w:t xml:space="preserve">Ahmad </w:t>
      </w:r>
      <w:r w:rsidR="000F4BAC">
        <w:t>Al-</w:t>
      </w:r>
      <w:proofErr w:type="spellStart"/>
      <w:r w:rsidR="000F4BAC">
        <w:t>Tayyeb</w:t>
      </w:r>
      <w:proofErr w:type="spellEnd"/>
      <w:r w:rsidR="000F4BAC">
        <w:t xml:space="preserve"> nel 2019, e l’Enciclica </w:t>
      </w:r>
      <w:r w:rsidR="000F4BAC" w:rsidRPr="00EC1C30">
        <w:rPr>
          <w:i/>
          <w:iCs/>
        </w:rPr>
        <w:t xml:space="preserve">Fratelli </w:t>
      </w:r>
      <w:r w:rsidR="00120151">
        <w:rPr>
          <w:i/>
          <w:iCs/>
        </w:rPr>
        <w:t>t</w:t>
      </w:r>
      <w:r w:rsidR="000F4BAC" w:rsidRPr="00EC1C30">
        <w:rPr>
          <w:i/>
          <w:iCs/>
        </w:rPr>
        <w:t>utti</w:t>
      </w:r>
      <w:r w:rsidR="000F4BAC">
        <w:t xml:space="preserve">, del 2020. </w:t>
      </w:r>
      <w:r w:rsidR="00FB375B">
        <w:t xml:space="preserve">Nel primo </w:t>
      </w:r>
      <w:r w:rsidR="00F91F4C">
        <w:t xml:space="preserve">documento </w:t>
      </w:r>
      <w:r w:rsidR="00FB375B">
        <w:t xml:space="preserve">si afferma a chiare lettere che nessuno è mai autorizzato ad usare il nome di Dio per giustificare la guerra, il terrorismo o qualsiasi forma di violenza. L’accento si sposta, addirittura, dalla tolleranza alla necessità della convivenza fraterna, </w:t>
      </w:r>
      <w:r w:rsidR="00F5130F">
        <w:t xml:space="preserve">mentre si riafferma da </w:t>
      </w:r>
      <w:r w:rsidR="00F91F4C">
        <w:t xml:space="preserve">entrambe le parti </w:t>
      </w:r>
      <w:r w:rsidR="00F5130F">
        <w:t>la tutela dei diritti fondamentali delle donne, dei bambini, degli anziani e dei più deboli.</w:t>
      </w:r>
      <w:r w:rsidR="001A037E">
        <w:t xml:space="preserve"> </w:t>
      </w:r>
      <w:r w:rsidR="00120151">
        <w:t>Nello stesso anno</w:t>
      </w:r>
      <w:r w:rsidR="00120151" w:rsidRPr="00120151">
        <w:t xml:space="preserve"> 2019 è stato costituito l’</w:t>
      </w:r>
      <w:proofErr w:type="spellStart"/>
      <w:r w:rsidR="00120151" w:rsidRPr="00120151">
        <w:rPr>
          <w:i/>
          <w:iCs/>
        </w:rPr>
        <w:t>Higher</w:t>
      </w:r>
      <w:proofErr w:type="spellEnd"/>
      <w:r w:rsidR="00120151" w:rsidRPr="00120151">
        <w:rPr>
          <w:i/>
          <w:iCs/>
        </w:rPr>
        <w:t xml:space="preserve"> </w:t>
      </w:r>
      <w:proofErr w:type="spellStart"/>
      <w:r w:rsidR="00120151" w:rsidRPr="00120151">
        <w:rPr>
          <w:i/>
          <w:iCs/>
        </w:rPr>
        <w:t>Committe</w:t>
      </w:r>
      <w:proofErr w:type="spellEnd"/>
      <w:r w:rsidR="00120151" w:rsidRPr="00120151">
        <w:rPr>
          <w:i/>
          <w:iCs/>
        </w:rPr>
        <w:t xml:space="preserve"> of Human </w:t>
      </w:r>
      <w:proofErr w:type="spellStart"/>
      <w:r w:rsidR="00120151" w:rsidRPr="00120151">
        <w:rPr>
          <w:i/>
          <w:iCs/>
        </w:rPr>
        <w:t>Fraternity</w:t>
      </w:r>
      <w:proofErr w:type="spellEnd"/>
      <w:r w:rsidR="00120151" w:rsidRPr="00120151">
        <w:t xml:space="preserve">, </w:t>
      </w:r>
      <w:r w:rsidR="00120151">
        <w:t>con lo scopo di</w:t>
      </w:r>
      <w:r w:rsidR="00120151" w:rsidRPr="00120151">
        <w:t xml:space="preserve"> rendere </w:t>
      </w:r>
      <w:r w:rsidR="00120151">
        <w:t>operativi</w:t>
      </w:r>
      <w:r w:rsidR="00120151" w:rsidRPr="00120151">
        <w:t xml:space="preserve"> i valori contenuti nel </w:t>
      </w:r>
      <w:r w:rsidR="00120151">
        <w:t>d</w:t>
      </w:r>
      <w:r w:rsidR="00120151" w:rsidRPr="00120151">
        <w:t>ocume</w:t>
      </w:r>
      <w:r w:rsidR="00120151">
        <w:t>nto</w:t>
      </w:r>
      <w:r w:rsidR="00120151" w:rsidRPr="00120151">
        <w:t>. Uno dei frutti è stata la proclamazione da parte dell’ONU della Giornata Internazionale della Fratellanza Umana, da celebrare il 4 febbraio di ogni anno</w:t>
      </w:r>
      <w:r w:rsidR="00120151">
        <w:rPr>
          <w:rStyle w:val="Rimandonotaapidipagina"/>
        </w:rPr>
        <w:footnoteReference w:id="15"/>
      </w:r>
      <w:r w:rsidR="00120151" w:rsidRPr="00120151">
        <w:t xml:space="preserve">. </w:t>
      </w:r>
      <w:r w:rsidR="001A037E">
        <w:t xml:space="preserve">Da parte sua, </w:t>
      </w:r>
      <w:r w:rsidR="00F5130F">
        <w:t>l’</w:t>
      </w:r>
      <w:r w:rsidR="00120151">
        <w:t>E</w:t>
      </w:r>
      <w:r w:rsidR="00F5130F">
        <w:t xml:space="preserve">nciclica </w:t>
      </w:r>
      <w:r w:rsidR="00120151" w:rsidRPr="00120151">
        <w:rPr>
          <w:i/>
          <w:iCs/>
        </w:rPr>
        <w:t>Fratelli tutti</w:t>
      </w:r>
      <w:r w:rsidR="00120151">
        <w:t xml:space="preserve"> </w:t>
      </w:r>
      <w:r w:rsidR="00F5130F">
        <w:t xml:space="preserve">dedica </w:t>
      </w:r>
      <w:r w:rsidR="00F91F4C">
        <w:t xml:space="preserve">al dialogo interreligioso </w:t>
      </w:r>
      <w:r w:rsidR="00F5130F">
        <w:t>l’intero capitolo VIII</w:t>
      </w:r>
      <w:r w:rsidR="00F91F4C">
        <w:t>,</w:t>
      </w:r>
      <w:r w:rsidR="00F5130F">
        <w:t xml:space="preserve"> </w:t>
      </w:r>
      <w:r w:rsidR="00F91F4C">
        <w:t xml:space="preserve">intitolato </w:t>
      </w:r>
      <w:r w:rsidR="001A037E">
        <w:t>«</w:t>
      </w:r>
      <w:r w:rsidR="00F5130F">
        <w:t>L</w:t>
      </w:r>
      <w:r w:rsidR="00F5130F" w:rsidRPr="00F5130F">
        <w:t>e religioni al servizio della fraternità nel mondo</w:t>
      </w:r>
      <w:r w:rsidR="00F5130F">
        <w:t>»</w:t>
      </w:r>
      <w:r w:rsidR="001A037E">
        <w:t xml:space="preserve">, in </w:t>
      </w:r>
      <w:r w:rsidR="00F91F4C">
        <w:t xml:space="preserve">cui </w:t>
      </w:r>
      <w:r w:rsidR="001A037E">
        <w:t xml:space="preserve">si afferma, al </w:t>
      </w:r>
      <w:r w:rsidR="0077273E">
        <w:t>n. 271</w:t>
      </w:r>
      <w:r w:rsidR="001A037E">
        <w:t xml:space="preserve">, che </w:t>
      </w:r>
      <w:r w:rsidR="0077273E">
        <w:t>«</w:t>
      </w:r>
      <w:r w:rsidR="001A037E">
        <w:t>l</w:t>
      </w:r>
      <w:r w:rsidR="0077273E">
        <w:t>e diverse religioni, a partire dal riconoscimento del valore di ogni persona umana come creatura chiamata ad essere figlio o figlia di Dio, offrono un prezioso apporto per la costruzione della fraternità e per la difesa della giustizia nella società»</w:t>
      </w:r>
      <w:r w:rsidR="00913E16">
        <w:t>.</w:t>
      </w:r>
      <w:r w:rsidR="001A037E">
        <w:t xml:space="preserve"> </w:t>
      </w:r>
      <w:r w:rsidR="00913E16">
        <w:t>S</w:t>
      </w:r>
      <w:r w:rsidR="001A037E">
        <w:t xml:space="preserve">ono parole </w:t>
      </w:r>
      <w:r w:rsidR="00913E16">
        <w:t xml:space="preserve">di grande spessore, </w:t>
      </w:r>
      <w:r w:rsidR="001A037E">
        <w:t xml:space="preserve">che sintetizzano un sottile filo rosso </w:t>
      </w:r>
      <w:r w:rsidR="00197C09">
        <w:t>che si snoda dalla</w:t>
      </w:r>
      <w:r w:rsidR="001A037E">
        <w:t xml:space="preserve"> </w:t>
      </w:r>
      <w:r w:rsidR="001A037E" w:rsidRPr="00197C09">
        <w:rPr>
          <w:i/>
          <w:iCs/>
        </w:rPr>
        <w:t xml:space="preserve">Nostra </w:t>
      </w:r>
      <w:proofErr w:type="spellStart"/>
      <w:r w:rsidR="001A037E" w:rsidRPr="00197C09">
        <w:rPr>
          <w:i/>
          <w:iCs/>
        </w:rPr>
        <w:t>Aetate</w:t>
      </w:r>
      <w:proofErr w:type="spellEnd"/>
      <w:r w:rsidR="00197C09">
        <w:t xml:space="preserve"> e</w:t>
      </w:r>
      <w:r w:rsidR="00F91F4C">
        <w:t>,</w:t>
      </w:r>
      <w:r w:rsidR="00197C09">
        <w:t xml:space="preserve"> attraverso i documenti </w:t>
      </w:r>
      <w:r w:rsidR="00F91F4C">
        <w:t xml:space="preserve">e gli </w:t>
      </w:r>
      <w:r w:rsidR="00197C09">
        <w:t>eventi passati in rassegna</w:t>
      </w:r>
      <w:r w:rsidR="00F91F4C">
        <w:t>,</w:t>
      </w:r>
      <w:r w:rsidR="00197C09">
        <w:t xml:space="preserve"> arriva fino ai nostri giorni. In un certo senso potremmo dire che compito del Dicastero per il dialogo interreligioso è far sì che si passi dalle intenzioni ai fatti.</w:t>
      </w:r>
    </w:p>
    <w:p w14:paraId="56A85893" w14:textId="126F81BF" w:rsidR="00903482" w:rsidRPr="00D84564" w:rsidRDefault="00903482" w:rsidP="00197C09">
      <w:pPr>
        <w:ind w:firstLine="567"/>
        <w:jc w:val="both"/>
      </w:pPr>
      <w:r>
        <w:t>Infine</w:t>
      </w:r>
      <w:r w:rsidR="009B11BD">
        <w:t xml:space="preserve">, la quarta e finora ultima ri-organizzazione della Curia Romana </w:t>
      </w:r>
      <w:r w:rsidR="00F91F4C">
        <w:t xml:space="preserve">è stata realizzata </w:t>
      </w:r>
      <w:r w:rsidR="009B11BD">
        <w:t xml:space="preserve">da Papa Francesco con la Cost. Ap. </w:t>
      </w:r>
      <w:r w:rsidR="009B11BD" w:rsidRPr="00A86C9E">
        <w:rPr>
          <w:i/>
          <w:iCs/>
        </w:rPr>
        <w:t>Predicate Evangelium</w:t>
      </w:r>
      <w:r w:rsidR="006A2C39">
        <w:t xml:space="preserve">, promulgata il 19 marzo 2022, nella quale l’organismo dedicato al dialogo interreligioso diventa “Dicastero”, alla pari di tutti gli altri. Ci occuperemo più avanti, nella terza sezione, della sua </w:t>
      </w:r>
      <w:r w:rsidR="00F8668E">
        <w:t>struttura</w:t>
      </w:r>
      <w:r w:rsidR="006A2C39">
        <w:t xml:space="preserve">, </w:t>
      </w:r>
      <w:r w:rsidR="00F91F4C">
        <w:t xml:space="preserve">delle sue </w:t>
      </w:r>
      <w:r w:rsidR="006A2C39">
        <w:t>funzioni</w:t>
      </w:r>
      <w:r w:rsidR="00F8668E">
        <w:t xml:space="preserve"> e</w:t>
      </w:r>
      <w:r w:rsidR="006A2C39">
        <w:t xml:space="preserve"> </w:t>
      </w:r>
      <w:r w:rsidR="00F91F4C">
        <w:t xml:space="preserve">dei suoi </w:t>
      </w:r>
      <w:r w:rsidR="00F8668E">
        <w:t>obiettivi. Qui invece possiamo descrivere, sebbene sinteticamente, l’attività svolta dal Dicastero in questi primi sessant’anni di vita</w:t>
      </w:r>
      <w:r w:rsidR="006A2C39">
        <w:t>.</w:t>
      </w:r>
      <w:r w:rsidR="00F8668E">
        <w:t xml:space="preserve"> </w:t>
      </w:r>
      <w:r w:rsidR="009C6CFF">
        <w:t>Fino a</w:t>
      </w:r>
      <w:r w:rsidR="00F91F4C">
        <w:t>l</w:t>
      </w:r>
      <w:r w:rsidR="009C6CFF">
        <w:t xml:space="preserve"> luglio 2023 </w:t>
      </w:r>
      <w:r w:rsidR="00F91F4C">
        <w:t xml:space="preserve">sono stati </w:t>
      </w:r>
      <w:r w:rsidR="00646A4C">
        <w:t xml:space="preserve">inviati </w:t>
      </w:r>
      <w:r w:rsidR="009C6CFF">
        <w:t xml:space="preserve">89 messaggi ai membri di diverse religioni con motivo di ricorrenze annuali. </w:t>
      </w:r>
      <w:r w:rsidR="00F91F4C">
        <w:t xml:space="preserve">Sono stati </w:t>
      </w:r>
      <w:r w:rsidR="009C6CFF">
        <w:t xml:space="preserve">pubblicati </w:t>
      </w:r>
      <w:r w:rsidR="00E819C7">
        <w:t>sei</w:t>
      </w:r>
      <w:r w:rsidR="009C6CFF">
        <w:t xml:space="preserve"> documenti specialmente rilevanti: </w:t>
      </w:r>
      <w:r w:rsidR="00646A4C" w:rsidRPr="00646A4C">
        <w:rPr>
          <w:i/>
          <w:iCs/>
        </w:rPr>
        <w:t>La Chiesa e le altre religioni - Dialogo e missione</w:t>
      </w:r>
      <w:r w:rsidR="00646A4C" w:rsidRPr="00646A4C">
        <w:t xml:space="preserve"> (1984)</w:t>
      </w:r>
      <w:r w:rsidR="00646A4C">
        <w:t xml:space="preserve">, </w:t>
      </w:r>
      <w:r w:rsidR="00646A4C" w:rsidRPr="00646A4C">
        <w:rPr>
          <w:i/>
          <w:iCs/>
        </w:rPr>
        <w:t xml:space="preserve">Dialogo e </w:t>
      </w:r>
      <w:r w:rsidR="00646A4C">
        <w:rPr>
          <w:i/>
          <w:iCs/>
        </w:rPr>
        <w:t>annuncio</w:t>
      </w:r>
      <w:r w:rsidR="00646A4C" w:rsidRPr="00646A4C">
        <w:t xml:space="preserve"> (1991)</w:t>
      </w:r>
      <w:r w:rsidR="00646A4C">
        <w:t xml:space="preserve">, </w:t>
      </w:r>
      <w:r w:rsidR="00646A4C" w:rsidRPr="00646A4C">
        <w:rPr>
          <w:i/>
          <w:iCs/>
        </w:rPr>
        <w:t>Attenzione Pastorale alle Religioni Tradizionali</w:t>
      </w:r>
      <w:r w:rsidR="00646A4C" w:rsidRPr="00340E11">
        <w:t xml:space="preserve"> (1993)</w:t>
      </w:r>
      <w:r w:rsidR="00646A4C">
        <w:t xml:space="preserve">, </w:t>
      </w:r>
      <w:r w:rsidR="00646A4C" w:rsidRPr="00340E11">
        <w:rPr>
          <w:i/>
          <w:iCs/>
        </w:rPr>
        <w:t>Gesù Cristo portatore dell’acqua viva. Una riflessione cristiana sul “New Age”</w:t>
      </w:r>
      <w:r w:rsidR="00646A4C">
        <w:t xml:space="preserve"> (2003), </w:t>
      </w:r>
      <w:r w:rsidR="00340E11" w:rsidRPr="00340E11">
        <w:rPr>
          <w:i/>
          <w:iCs/>
        </w:rPr>
        <w:t>Testimonianza cristiana in un mondo multi-religioso: Raccomandazioni per il comportamento</w:t>
      </w:r>
      <w:r w:rsidR="00340E11">
        <w:t xml:space="preserve"> (2011)</w:t>
      </w:r>
      <w:r w:rsidR="00E819C7">
        <w:t>, e</w:t>
      </w:r>
      <w:r w:rsidR="00E819C7" w:rsidRPr="00E819C7">
        <w:t xml:space="preserve"> </w:t>
      </w:r>
      <w:r w:rsidR="00E819C7" w:rsidRPr="00E819C7">
        <w:rPr>
          <w:i/>
          <w:iCs/>
        </w:rPr>
        <w:t>Dialogo nella Carità e nella Verità</w:t>
      </w:r>
      <w:r w:rsidR="00E819C7">
        <w:t xml:space="preserve"> (</w:t>
      </w:r>
      <w:r w:rsidR="00E819C7" w:rsidRPr="00E819C7">
        <w:t>2014</w:t>
      </w:r>
      <w:r w:rsidR="00E819C7">
        <w:t>).</w:t>
      </w:r>
      <w:r w:rsidR="003D4D8A">
        <w:t xml:space="preserve"> </w:t>
      </w:r>
      <w:r w:rsidR="00F91F4C">
        <w:t xml:space="preserve">Si intrattengono </w:t>
      </w:r>
      <w:r w:rsidR="00C336E9">
        <w:t xml:space="preserve">rapporti con i buddisti, i </w:t>
      </w:r>
      <w:r w:rsidR="00C336E9">
        <w:lastRenderedPageBreak/>
        <w:t xml:space="preserve">giainisti, gli induisti, </w:t>
      </w:r>
      <w:r w:rsidR="000F790F">
        <w:t>i musulmani</w:t>
      </w:r>
      <w:r w:rsidR="00E23832">
        <w:t xml:space="preserve">, </w:t>
      </w:r>
      <w:r w:rsidR="00F91F4C">
        <w:t xml:space="preserve">gli </w:t>
      </w:r>
      <w:r w:rsidR="00E23832">
        <w:t xml:space="preserve">shintoisti, i </w:t>
      </w:r>
      <w:proofErr w:type="spellStart"/>
      <w:r w:rsidR="00E23832">
        <w:t>sikk</w:t>
      </w:r>
      <w:proofErr w:type="spellEnd"/>
      <w:r w:rsidR="00E23832">
        <w:t>, i taoisti e i seguaci d</w:t>
      </w:r>
      <w:r w:rsidR="000F790F">
        <w:t>ella</w:t>
      </w:r>
      <w:r w:rsidR="00E23832">
        <w:t xml:space="preserve"> religion</w:t>
      </w:r>
      <w:r w:rsidR="000F790F">
        <w:t>e</w:t>
      </w:r>
      <w:r w:rsidR="00E23832">
        <w:t xml:space="preserve"> tradizional</w:t>
      </w:r>
      <w:r w:rsidR="000F790F">
        <w:t>e</w:t>
      </w:r>
      <w:r w:rsidR="00E23832">
        <w:t xml:space="preserve">. </w:t>
      </w:r>
      <w:r w:rsidR="003D4D8A">
        <w:t>Inoltre, d</w:t>
      </w:r>
      <w:r w:rsidR="003D4D8A" w:rsidRPr="003D4D8A">
        <w:t>al 1966</w:t>
      </w:r>
      <w:r w:rsidR="00F91F4C">
        <w:t>,</w:t>
      </w:r>
      <w:r w:rsidR="003D4D8A" w:rsidRPr="003D4D8A">
        <w:t xml:space="preserve"> il Dicastero pubblica le sue attività e promuove la ricerca attraverso la rivista </w:t>
      </w:r>
      <w:r w:rsidR="003D4D8A" w:rsidRPr="003D4D8A">
        <w:rPr>
          <w:i/>
          <w:iCs/>
        </w:rPr>
        <w:t>Pro Dialogo</w:t>
      </w:r>
      <w:r w:rsidR="003D4D8A" w:rsidRPr="003D4D8A">
        <w:t>.</w:t>
      </w:r>
    </w:p>
    <w:p w14:paraId="135AD3D9" w14:textId="5AD13D80" w:rsidR="000E622A" w:rsidRDefault="000E622A" w:rsidP="000E622A">
      <w:pPr>
        <w:adjustRightInd w:val="0"/>
        <w:ind w:firstLine="567"/>
        <w:jc w:val="both"/>
      </w:pPr>
      <w:r>
        <w:t xml:space="preserve">Giunti alla fine di questo percorso storico, nel quale deliberatamente ho presentato in simultanea le vicende del rapporto Chiesa cattolica – religioni non cristiane e la sua istituzionalizzazione in </w:t>
      </w:r>
      <w:r w:rsidR="00F91F4C">
        <w:t xml:space="preserve">quello </w:t>
      </w:r>
      <w:r>
        <w:t xml:space="preserve">che è </w:t>
      </w:r>
      <w:r w:rsidR="00F91F4C">
        <w:t xml:space="preserve">ora </w:t>
      </w:r>
      <w:r>
        <w:t xml:space="preserve">il Dicastero per il dialogo interreligioso, possiamo apprezzare come la realtà </w:t>
      </w:r>
      <w:r w:rsidR="00F91F4C">
        <w:t xml:space="preserve">preceda </w:t>
      </w:r>
      <w:r>
        <w:t>l</w:t>
      </w:r>
      <w:r w:rsidR="00F91F4C">
        <w:t>’</w:t>
      </w:r>
      <w:r>
        <w:t xml:space="preserve">istituzione, e come </w:t>
      </w:r>
      <w:r w:rsidR="001826EC">
        <w:t xml:space="preserve">il dialogo — interreligioso </w:t>
      </w:r>
      <w:r w:rsidR="00F91F4C">
        <w:t xml:space="preserve">ma </w:t>
      </w:r>
      <w:r w:rsidR="001826EC">
        <w:t xml:space="preserve">anche di </w:t>
      </w:r>
      <w:r w:rsidR="00F91F4C">
        <w:t>altro genere</w:t>
      </w:r>
      <w:r w:rsidR="001826EC">
        <w:t xml:space="preserve">— non </w:t>
      </w:r>
      <w:r w:rsidR="00F91F4C">
        <w:t xml:space="preserve">sia </w:t>
      </w:r>
      <w:r w:rsidR="001826EC">
        <w:t xml:space="preserve">un </w:t>
      </w:r>
      <w:r w:rsidR="00F91F4C">
        <w:t xml:space="preserve">semplice  </w:t>
      </w:r>
      <w:r w:rsidR="001826EC">
        <w:rPr>
          <w:i/>
          <w:iCs/>
        </w:rPr>
        <w:t>optional</w:t>
      </w:r>
      <w:r w:rsidR="001826EC">
        <w:t xml:space="preserve"> o un </w:t>
      </w:r>
      <w:r w:rsidR="001826EC">
        <w:rPr>
          <w:i/>
          <w:iCs/>
        </w:rPr>
        <w:t xml:space="preserve">trend </w:t>
      </w:r>
      <w:r w:rsidR="001826EC">
        <w:t xml:space="preserve">alla stregua del </w:t>
      </w:r>
      <w:r w:rsidR="001826EC">
        <w:rPr>
          <w:i/>
          <w:iCs/>
        </w:rPr>
        <w:t xml:space="preserve">politically </w:t>
      </w:r>
      <w:proofErr w:type="spellStart"/>
      <w:r w:rsidR="001826EC">
        <w:rPr>
          <w:i/>
          <w:iCs/>
        </w:rPr>
        <w:t>correct</w:t>
      </w:r>
      <w:proofErr w:type="spellEnd"/>
      <w:r w:rsidR="001826EC">
        <w:t xml:space="preserve">, ma un’esigenza della cattolicità </w:t>
      </w:r>
      <w:r w:rsidR="006A2C39">
        <w:t xml:space="preserve">stessa </w:t>
      </w:r>
      <w:r w:rsidR="001826EC">
        <w:t>della Chiesa.</w:t>
      </w:r>
    </w:p>
    <w:p w14:paraId="1E7DFA82" w14:textId="77777777" w:rsidR="000E622A" w:rsidRPr="00D84564" w:rsidRDefault="000E622A" w:rsidP="001A037E">
      <w:pPr>
        <w:adjustRightInd w:val="0"/>
        <w:ind w:firstLine="567"/>
        <w:jc w:val="both"/>
      </w:pPr>
    </w:p>
    <w:p w14:paraId="62001C6D" w14:textId="77777777" w:rsidR="007F4311" w:rsidRPr="005A4EA5" w:rsidRDefault="00AA2EE5" w:rsidP="001A037E">
      <w:pPr>
        <w:adjustRightInd w:val="0"/>
        <w:jc w:val="both"/>
        <w:rPr>
          <w:i/>
          <w:iCs/>
        </w:rPr>
      </w:pPr>
      <w:r>
        <w:rPr>
          <w:i/>
          <w:iCs/>
        </w:rPr>
        <w:t xml:space="preserve">3. </w:t>
      </w:r>
      <w:r w:rsidR="006A2C39">
        <w:rPr>
          <w:i/>
          <w:iCs/>
        </w:rPr>
        <w:t>N</w:t>
      </w:r>
      <w:r w:rsidR="00063D11" w:rsidRPr="005A4EA5">
        <w:rPr>
          <w:i/>
          <w:iCs/>
        </w:rPr>
        <w:t xml:space="preserve">odi </w:t>
      </w:r>
      <w:r w:rsidR="00410EEF" w:rsidRPr="005A4EA5">
        <w:rPr>
          <w:i/>
          <w:iCs/>
        </w:rPr>
        <w:t xml:space="preserve">e snodi </w:t>
      </w:r>
      <w:r w:rsidR="00063D11" w:rsidRPr="005A4EA5">
        <w:rPr>
          <w:i/>
          <w:iCs/>
        </w:rPr>
        <w:t>teologici</w:t>
      </w:r>
    </w:p>
    <w:p w14:paraId="394F5B36" w14:textId="77777777" w:rsidR="00525BAE" w:rsidRDefault="00525BAE" w:rsidP="001A037E">
      <w:pPr>
        <w:adjustRightInd w:val="0"/>
        <w:ind w:firstLine="567"/>
        <w:jc w:val="both"/>
      </w:pPr>
    </w:p>
    <w:p w14:paraId="346B09C0" w14:textId="47FB97DF" w:rsidR="006A2C39" w:rsidRDefault="006A2C39" w:rsidP="001A037E">
      <w:pPr>
        <w:adjustRightInd w:val="0"/>
        <w:ind w:firstLine="567"/>
        <w:jc w:val="both"/>
      </w:pPr>
      <w:r>
        <w:t xml:space="preserve">Finora abbiamo parlato delle “religioni” senza prestare troppa attenzione alla definizione del concetto. Naturalmente, se cerchiamo </w:t>
      </w:r>
      <w:r w:rsidR="00C4750F">
        <w:t>di capire che cosa è e che cosa fa il Dicastero per il dialogo interreligioso, la prima cosa è tentare di chiarire i</w:t>
      </w:r>
      <w:r w:rsidR="00494949">
        <w:t>l</w:t>
      </w:r>
      <w:r w:rsidR="00C4750F">
        <w:t xml:space="preserve"> concett</w:t>
      </w:r>
      <w:r w:rsidR="00494949">
        <w:t>o</w:t>
      </w:r>
      <w:r w:rsidR="00C4750F">
        <w:t xml:space="preserve"> di “religione”</w:t>
      </w:r>
      <w:r w:rsidR="00494949">
        <w:t xml:space="preserve"> e il modo di sviluppare un dialogo autentico</w:t>
      </w:r>
      <w:r w:rsidR="00C4750F">
        <w:t>. Nel limitato spazio di queste pagine, possiamo procedere solo sinteticamente, distinguendo da una parte le “religioni” dalle comunioni cristiane non cattoliche, dalle sette, dalla superstizione e dai non credenti. Dovre</w:t>
      </w:r>
      <w:r w:rsidR="000F790F">
        <w:t>i</w:t>
      </w:r>
      <w:r w:rsidR="00C4750F">
        <w:t xml:space="preserve"> </w:t>
      </w:r>
      <w:r w:rsidR="004C716B">
        <w:t xml:space="preserve">quindi </w:t>
      </w:r>
      <w:r w:rsidR="00FD7D8B">
        <w:t xml:space="preserve">presentare </w:t>
      </w:r>
      <w:r w:rsidR="004C716B">
        <w:t xml:space="preserve">contemporaneamente </w:t>
      </w:r>
      <w:r w:rsidR="00FD7D8B">
        <w:t xml:space="preserve">le definizioni </w:t>
      </w:r>
      <w:r w:rsidR="007F4B68">
        <w:t xml:space="preserve">di </w:t>
      </w:r>
      <w:r w:rsidR="00FD7D8B">
        <w:t>“religione”, indicando, quan</w:t>
      </w:r>
      <w:r w:rsidR="007F4B68">
        <w:t>d</w:t>
      </w:r>
      <w:r w:rsidR="00FD7D8B">
        <w:t>o possibile</w:t>
      </w:r>
      <w:r w:rsidR="007F4B68">
        <w:t xml:space="preserve">, la </w:t>
      </w:r>
      <w:r w:rsidR="00F91F4C">
        <w:t xml:space="preserve">loro </w:t>
      </w:r>
      <w:r w:rsidR="007F4B68">
        <w:t>valenza universale o meno. Vorre</w:t>
      </w:r>
      <w:r w:rsidR="000F790F">
        <w:t>i</w:t>
      </w:r>
      <w:r w:rsidR="007F4B68">
        <w:t xml:space="preserve"> far anche un breve cenno alla questione </w:t>
      </w:r>
      <w:r w:rsidR="00F91F4C">
        <w:t xml:space="preserve">dell’eventuale </w:t>
      </w:r>
      <w:r w:rsidR="007F4B68">
        <w:t>valore salvifico delle religioni non cristiane</w:t>
      </w:r>
      <w:r w:rsidR="006253E8">
        <w:t xml:space="preserve">, </w:t>
      </w:r>
      <w:r w:rsidR="00F91F4C">
        <w:t xml:space="preserve">nella </w:t>
      </w:r>
      <w:r w:rsidR="006253E8">
        <w:t>prospettiva della teologia cattolica</w:t>
      </w:r>
      <w:r w:rsidR="007F4B68">
        <w:t>. Concluderò infine la sezione con la considerazione delle relazioni fra dialogo interreligioso, evangelizzazione e libertà religiosa.</w:t>
      </w:r>
    </w:p>
    <w:p w14:paraId="0961CA25" w14:textId="77DE2FA8" w:rsidR="00494949" w:rsidRPr="00DE42BA" w:rsidRDefault="003C5A23" w:rsidP="00DE42BA">
      <w:pPr>
        <w:tabs>
          <w:tab w:val="left" w:pos="5245"/>
        </w:tabs>
        <w:ind w:firstLine="567"/>
        <w:jc w:val="both"/>
        <w:rPr>
          <w:color w:val="000000"/>
        </w:rPr>
      </w:pPr>
      <w:r w:rsidRPr="00DE42BA">
        <w:rPr>
          <w:color w:val="000000"/>
        </w:rPr>
        <w:t xml:space="preserve">Il </w:t>
      </w:r>
      <w:r w:rsidRPr="00DE42BA">
        <w:rPr>
          <w:i/>
          <w:color w:val="000000"/>
        </w:rPr>
        <w:t>dialogo interreligioso</w:t>
      </w:r>
      <w:r w:rsidRPr="00DE42BA">
        <w:rPr>
          <w:color w:val="000000"/>
        </w:rPr>
        <w:t xml:space="preserve"> (del nostro Dicastero) si riferisce al dialogo dei cristiani con le religioni non-cristiane (islamici, buddisti, induisti, ecc.), distinto quindi dal dialogo </w:t>
      </w:r>
      <w:r w:rsidR="00494949" w:rsidRPr="00DE42BA">
        <w:rPr>
          <w:color w:val="000000"/>
        </w:rPr>
        <w:t>ecumeni</w:t>
      </w:r>
      <w:r w:rsidRPr="00DE42BA">
        <w:rPr>
          <w:color w:val="000000"/>
        </w:rPr>
        <w:t>c</w:t>
      </w:r>
      <w:r w:rsidR="00494949" w:rsidRPr="00DE42BA">
        <w:rPr>
          <w:color w:val="000000"/>
        </w:rPr>
        <w:t>o</w:t>
      </w:r>
      <w:r w:rsidRPr="00DE42BA">
        <w:rPr>
          <w:color w:val="000000"/>
        </w:rPr>
        <w:t xml:space="preserve"> </w:t>
      </w:r>
      <w:r w:rsidR="00494949" w:rsidRPr="00DE42BA">
        <w:rPr>
          <w:color w:val="000000"/>
        </w:rPr>
        <w:t>svolt</w:t>
      </w:r>
      <w:r w:rsidRPr="00DE42BA">
        <w:rPr>
          <w:color w:val="000000"/>
        </w:rPr>
        <w:t>o</w:t>
      </w:r>
      <w:r w:rsidR="00494949" w:rsidRPr="00DE42BA">
        <w:rPr>
          <w:color w:val="000000"/>
        </w:rPr>
        <w:t xml:space="preserve"> fra </w:t>
      </w:r>
      <w:r w:rsidR="00494949" w:rsidRPr="00DE42BA">
        <w:rPr>
          <w:iCs/>
          <w:color w:val="000000"/>
        </w:rPr>
        <w:t>cristiani</w:t>
      </w:r>
      <w:r w:rsidR="00494949" w:rsidRPr="00DE42BA">
        <w:rPr>
          <w:i/>
          <w:color w:val="000000"/>
        </w:rPr>
        <w:t>,</w:t>
      </w:r>
      <w:r w:rsidR="00494949" w:rsidRPr="00DE42BA">
        <w:rPr>
          <w:color w:val="000000"/>
        </w:rPr>
        <w:t xml:space="preserve"> ossia fra tutti coloro che hanno ricevuto validamente il sacramento del battesimo (cattolici, ortodossi, luterani, anglicani, ecc.), </w:t>
      </w:r>
      <w:r w:rsidR="00F91F4C">
        <w:rPr>
          <w:color w:val="000000"/>
        </w:rPr>
        <w:t xml:space="preserve">che </w:t>
      </w:r>
      <w:r w:rsidR="00494949" w:rsidRPr="00DE42BA">
        <w:rPr>
          <w:color w:val="000000"/>
        </w:rPr>
        <w:t>«invocano la Trinità e professano la fede in Gesù Signore e Salvatore» (UR 1). Si distingue</w:t>
      </w:r>
      <w:r w:rsidRPr="00DE42BA">
        <w:rPr>
          <w:color w:val="000000"/>
        </w:rPr>
        <w:t xml:space="preserve"> anche</w:t>
      </w:r>
      <w:r w:rsidR="00494949" w:rsidRPr="00DE42BA">
        <w:rPr>
          <w:color w:val="000000"/>
        </w:rPr>
        <w:t xml:space="preserve"> dal </w:t>
      </w:r>
      <w:r w:rsidR="00494949" w:rsidRPr="00DE42BA">
        <w:rPr>
          <w:i/>
          <w:color w:val="000000"/>
        </w:rPr>
        <w:t>dialogo con i non-credenti</w:t>
      </w:r>
      <w:r w:rsidR="00494949" w:rsidRPr="00DE42BA">
        <w:rPr>
          <w:color w:val="000000"/>
        </w:rPr>
        <w:t xml:space="preserve"> </w:t>
      </w:r>
      <w:r w:rsidR="00A86C9E" w:rsidRPr="00DE42BA">
        <w:rPr>
          <w:color w:val="000000"/>
        </w:rPr>
        <w:t>(</w:t>
      </w:r>
      <w:r w:rsidR="00494949" w:rsidRPr="00DE42BA">
        <w:rPr>
          <w:color w:val="000000"/>
        </w:rPr>
        <w:t>atei e agnostici)</w:t>
      </w:r>
      <w:r w:rsidR="00494949" w:rsidRPr="00DE42BA">
        <w:rPr>
          <w:rStyle w:val="Rimandonotaapidipagina"/>
          <w:color w:val="000000"/>
        </w:rPr>
        <w:footnoteReference w:id="16"/>
      </w:r>
      <w:r w:rsidR="00494949" w:rsidRPr="00DE42BA">
        <w:rPr>
          <w:color w:val="000000"/>
        </w:rPr>
        <w:t>.</w:t>
      </w:r>
      <w:r w:rsidR="00AA3264" w:rsidRPr="00DE42BA">
        <w:rPr>
          <w:color w:val="000000"/>
        </w:rPr>
        <w:t xml:space="preserve"> O</w:t>
      </w:r>
      <w:r w:rsidR="00494949" w:rsidRPr="00DE42BA">
        <w:rPr>
          <w:color w:val="000000"/>
        </w:rPr>
        <w:t xml:space="preserve">ccorre </w:t>
      </w:r>
      <w:r w:rsidR="00AA3264" w:rsidRPr="00DE42BA">
        <w:rPr>
          <w:color w:val="000000"/>
        </w:rPr>
        <w:t xml:space="preserve">perciò </w:t>
      </w:r>
      <w:r w:rsidR="00494949" w:rsidRPr="00DE42BA">
        <w:rPr>
          <w:color w:val="000000"/>
        </w:rPr>
        <w:t>non mettere sullo stesso piano le comunioni non cattoliche e le religioni non cristiane. Si tratta di una differenza facile da afferrare come questione di fatto, ma più difficile da comprendere a livello terminologico e concettuale.</w:t>
      </w:r>
      <w:r w:rsidR="00A86C9E" w:rsidRPr="00DE42BA">
        <w:rPr>
          <w:color w:val="000000"/>
        </w:rPr>
        <w:t xml:space="preserve"> </w:t>
      </w:r>
      <w:r w:rsidR="00494949" w:rsidRPr="00DE42BA">
        <w:rPr>
          <w:color w:val="000000"/>
        </w:rPr>
        <w:t>Il vocabolo “comunione/comunioni” ha il merito di aver superato la terminologia anteriore</w:t>
      </w:r>
      <w:r w:rsidR="00164D55" w:rsidRPr="00DE42BA">
        <w:rPr>
          <w:color w:val="000000"/>
        </w:rPr>
        <w:t xml:space="preserve"> </w:t>
      </w:r>
      <w:r w:rsidR="00494949" w:rsidRPr="00DE42BA">
        <w:rPr>
          <w:color w:val="000000"/>
        </w:rPr>
        <w:t>incentrata sull’espressione “confessione/i cristiana/e”, in base alla quale si sosteneva che dalle differenti “confessioni di fede” (gli antichi “simboli”) derivassero le diverse confessioni cristiane.</w:t>
      </w:r>
      <w:r w:rsidR="00AA3264" w:rsidRPr="00DE42BA">
        <w:rPr>
          <w:color w:val="000000"/>
        </w:rPr>
        <w:t xml:space="preserve"> L</w:t>
      </w:r>
      <w:r w:rsidR="00494949" w:rsidRPr="00DE42BA">
        <w:rPr>
          <w:color w:val="000000"/>
        </w:rPr>
        <w:t xml:space="preserve">’espressione </w:t>
      </w:r>
      <w:r w:rsidR="00A86C9E" w:rsidRPr="00DE42BA">
        <w:rPr>
          <w:color w:val="000000"/>
        </w:rPr>
        <w:t>era</w:t>
      </w:r>
      <w:r w:rsidR="00494949" w:rsidRPr="00DE42BA">
        <w:rPr>
          <w:color w:val="000000"/>
        </w:rPr>
        <w:t xml:space="preserve"> inoltre associata all’idea di “confessionalismo”, nel senso di un indebito attaccamento alle formule, a scapito del contenuto, e pertanto </w:t>
      </w:r>
      <w:r w:rsidR="00F91F4C" w:rsidRPr="00DE42BA">
        <w:rPr>
          <w:color w:val="000000"/>
        </w:rPr>
        <w:t xml:space="preserve">oggi </w:t>
      </w:r>
      <w:r w:rsidR="00494949" w:rsidRPr="00DE42BA">
        <w:rPr>
          <w:color w:val="000000"/>
        </w:rPr>
        <w:t xml:space="preserve">si tende a prendere distanza da essa. </w:t>
      </w:r>
      <w:r w:rsidR="00D51C8D" w:rsidRPr="00DE42BA">
        <w:rPr>
          <w:color w:val="000000"/>
        </w:rPr>
        <w:t>Nemmeno risulta felice, almeno dal punto di vista teologico, l’espressione “</w:t>
      </w:r>
      <w:proofErr w:type="spellStart"/>
      <w:r w:rsidR="00D51C8D" w:rsidRPr="00DE42BA">
        <w:rPr>
          <w:i/>
          <w:iCs/>
          <w:color w:val="000000"/>
        </w:rPr>
        <w:t>denomination</w:t>
      </w:r>
      <w:r w:rsidR="00A86C9E" w:rsidRPr="00DE42BA">
        <w:rPr>
          <w:i/>
          <w:iCs/>
          <w:color w:val="000000"/>
        </w:rPr>
        <w:t>s</w:t>
      </w:r>
      <w:proofErr w:type="spellEnd"/>
      <w:r w:rsidR="00D51C8D" w:rsidRPr="00DE42BA">
        <w:rPr>
          <w:color w:val="000000"/>
        </w:rPr>
        <w:t>”, frequente in ambito anglosassone: oltre a far pensare solo ad una “etichetta”, essa si applica indistintamente a comunioni e a religioni</w:t>
      </w:r>
      <w:r w:rsidR="00494949" w:rsidRPr="00DE42BA">
        <w:rPr>
          <w:color w:val="000000"/>
        </w:rPr>
        <w:t>.</w:t>
      </w:r>
    </w:p>
    <w:p w14:paraId="0794942F" w14:textId="64C668AF" w:rsidR="004C716B" w:rsidRDefault="00494949" w:rsidP="004C716B">
      <w:pPr>
        <w:adjustRightInd w:val="0"/>
        <w:ind w:firstLine="567"/>
        <w:jc w:val="both"/>
      </w:pPr>
      <w:r w:rsidRPr="00DE42BA">
        <w:rPr>
          <w:color w:val="000000"/>
        </w:rPr>
        <w:t>Più complicato ancora si presenta il tentativo di stabilire il contenuto del concetto di religione (cristiana e non cristiana)</w:t>
      </w:r>
      <w:r w:rsidRPr="00DE42BA">
        <w:rPr>
          <w:rStyle w:val="Rimandonotaapidipagina"/>
          <w:color w:val="000000"/>
        </w:rPr>
        <w:footnoteReference w:id="17"/>
      </w:r>
      <w:r w:rsidRPr="00DE42BA">
        <w:rPr>
          <w:color w:val="000000"/>
        </w:rPr>
        <w:t xml:space="preserve">, anche perché il riferimento al “sacro”, alla “divinità”, alla “trascendenza”, e via dicendo, è sostanzialmente diverso in ciascuna </w:t>
      </w:r>
      <w:r w:rsidR="00F91F4C">
        <w:rPr>
          <w:color w:val="000000"/>
        </w:rPr>
        <w:t xml:space="preserve">delle </w:t>
      </w:r>
      <w:r w:rsidR="00F91F4C" w:rsidRPr="00DE42BA">
        <w:rPr>
          <w:color w:val="000000"/>
        </w:rPr>
        <w:t>form</w:t>
      </w:r>
      <w:r w:rsidR="00F91F4C">
        <w:rPr>
          <w:color w:val="000000"/>
        </w:rPr>
        <w:t>e</w:t>
      </w:r>
      <w:r w:rsidR="00F91F4C" w:rsidRPr="00DE42BA">
        <w:rPr>
          <w:color w:val="000000"/>
        </w:rPr>
        <w:t xml:space="preserve"> religios</w:t>
      </w:r>
      <w:r w:rsidR="00F91F4C">
        <w:rPr>
          <w:color w:val="000000"/>
        </w:rPr>
        <w:t>e</w:t>
      </w:r>
      <w:r w:rsidRPr="00DE42BA">
        <w:rPr>
          <w:color w:val="000000"/>
        </w:rPr>
        <w:t xml:space="preserve">. </w:t>
      </w:r>
      <w:r w:rsidR="004C716B">
        <w:t>Oltre alla semplice definizione di religione come «il rapporto dell’uomo col sacro»</w:t>
      </w:r>
      <w:r w:rsidR="004C716B">
        <w:rPr>
          <w:rStyle w:val="Rimandonotaapidipagina"/>
        </w:rPr>
        <w:footnoteReference w:id="18"/>
      </w:r>
      <w:r w:rsidR="004C716B">
        <w:t xml:space="preserve">, un’altra definizione </w:t>
      </w:r>
      <w:r w:rsidR="00287354">
        <w:t>molto frequente</w:t>
      </w:r>
      <w:r w:rsidR="004C716B">
        <w:t xml:space="preserve"> in ambito antropologico</w:t>
      </w:r>
      <w:r w:rsidR="00287354">
        <w:t xml:space="preserve"> e</w:t>
      </w:r>
      <w:r w:rsidR="004C716B">
        <w:t xml:space="preserve"> di buona efficacia euristica, è quella di </w:t>
      </w:r>
      <w:r w:rsidR="004C716B">
        <w:lastRenderedPageBreak/>
        <w:t>considerarla come «un sistema di credenze e pratiche relative a esseri sovrumani». Non si tratta, quindi, di una qualsiasi “credenza”, ma di «un tipo particolare di credenze, in cui centrale rimane l’azione di esseri ritenuti dotati di qualità particolari, nei cui confronti vengono stabilite delle relazioni e delle pratiche ritualmente regolate»</w:t>
      </w:r>
      <w:r w:rsidR="004C716B">
        <w:rPr>
          <w:rStyle w:val="Rimandonotaapidipagina"/>
        </w:rPr>
        <w:footnoteReference w:id="19"/>
      </w:r>
      <w:r w:rsidR="004C716B">
        <w:t>.</w:t>
      </w:r>
    </w:p>
    <w:p w14:paraId="6A057F07" w14:textId="5F8F82C3" w:rsidR="00494949" w:rsidRPr="00DE42BA" w:rsidRDefault="00494949" w:rsidP="00DE42BA">
      <w:pPr>
        <w:tabs>
          <w:tab w:val="left" w:pos="5245"/>
        </w:tabs>
        <w:ind w:firstLine="567"/>
        <w:jc w:val="both"/>
        <w:rPr>
          <w:color w:val="000000"/>
        </w:rPr>
      </w:pPr>
      <w:r w:rsidRPr="00DE42BA">
        <w:rPr>
          <w:color w:val="000000"/>
        </w:rPr>
        <w:t>Occorrerebbe</w:t>
      </w:r>
      <w:r w:rsidR="00287354">
        <w:rPr>
          <w:color w:val="000000"/>
        </w:rPr>
        <w:t xml:space="preserve"> tuttavia </w:t>
      </w:r>
      <w:r w:rsidRPr="00DE42BA">
        <w:rPr>
          <w:color w:val="000000"/>
        </w:rPr>
        <w:t xml:space="preserve">accostarvisi mediante un approccio tendenzialmente olistico, che non si </w:t>
      </w:r>
      <w:r w:rsidR="00EA4658">
        <w:rPr>
          <w:color w:val="000000"/>
        </w:rPr>
        <w:t>restringa</w:t>
      </w:r>
      <w:r w:rsidR="00F91F4C" w:rsidRPr="00DE42BA">
        <w:rPr>
          <w:color w:val="000000"/>
        </w:rPr>
        <w:t xml:space="preserve"> </w:t>
      </w:r>
      <w:r w:rsidR="00F91F4C">
        <w:rPr>
          <w:color w:val="000000"/>
        </w:rPr>
        <w:t>a</w:t>
      </w:r>
      <w:r w:rsidR="00F91F4C" w:rsidRPr="00DE42BA">
        <w:rPr>
          <w:color w:val="000000"/>
        </w:rPr>
        <w:t xml:space="preserve">ll’ambito </w:t>
      </w:r>
      <w:r w:rsidRPr="00DE42BA">
        <w:rPr>
          <w:color w:val="000000"/>
        </w:rPr>
        <w:t>esclusivamente filosofico, o antropologico, o sociologico e nemmeno solo teologico</w:t>
      </w:r>
      <w:r w:rsidRPr="00DE42BA">
        <w:rPr>
          <w:rStyle w:val="Rimandonotaapidipagina"/>
          <w:color w:val="000000"/>
        </w:rPr>
        <w:footnoteReference w:id="20"/>
      </w:r>
      <w:r w:rsidRPr="00DE42BA">
        <w:rPr>
          <w:color w:val="000000"/>
        </w:rPr>
        <w:t xml:space="preserve">. </w:t>
      </w:r>
      <w:r w:rsidR="00287354">
        <w:rPr>
          <w:color w:val="000000"/>
        </w:rPr>
        <w:t>Una definizione tendenzialmente universale</w:t>
      </w:r>
      <w:r w:rsidRPr="00DE42BA">
        <w:rPr>
          <w:color w:val="000000"/>
        </w:rPr>
        <w:t xml:space="preserve"> </w:t>
      </w:r>
      <w:r w:rsidR="00287354">
        <w:rPr>
          <w:color w:val="000000"/>
        </w:rPr>
        <w:t>del</w:t>
      </w:r>
      <w:r w:rsidRPr="00DE42BA">
        <w:rPr>
          <w:color w:val="000000"/>
        </w:rPr>
        <w:t xml:space="preserve"> concetto di religione </w:t>
      </w:r>
      <w:r w:rsidR="00287354">
        <w:rPr>
          <w:color w:val="000000"/>
        </w:rPr>
        <w:t xml:space="preserve">dovrebbe </w:t>
      </w:r>
      <w:r w:rsidRPr="00DE42BA">
        <w:rPr>
          <w:color w:val="000000"/>
        </w:rPr>
        <w:t>indica</w:t>
      </w:r>
      <w:r w:rsidR="00287354">
        <w:rPr>
          <w:color w:val="000000"/>
        </w:rPr>
        <w:t>re, in definitiva,</w:t>
      </w:r>
      <w:r w:rsidRPr="00DE42BA">
        <w:rPr>
          <w:color w:val="000000"/>
        </w:rPr>
        <w:t xml:space="preserve"> l’ambito delle relazioni dell’uomo con una realtà ritenuta trascendente e a lui superiore, stabilmente strutturata e socialmente rilevante. Non si tratta quindi della mera “religiosità”, anche se la presuppone</w:t>
      </w:r>
      <w:r w:rsidRPr="00DE42BA">
        <w:rPr>
          <w:rStyle w:val="Rimandonotaapidipagina"/>
          <w:color w:val="000000"/>
        </w:rPr>
        <w:footnoteReference w:id="21"/>
      </w:r>
      <w:r w:rsidRPr="00DE42BA">
        <w:rPr>
          <w:color w:val="000000"/>
        </w:rPr>
        <w:t>.</w:t>
      </w:r>
    </w:p>
    <w:p w14:paraId="6FE712F8" w14:textId="2F60113B" w:rsidR="00670CB2" w:rsidRPr="00DE42BA" w:rsidRDefault="00287354" w:rsidP="00DE42BA">
      <w:pPr>
        <w:ind w:firstLine="567"/>
        <w:jc w:val="both"/>
        <w:rPr>
          <w:color w:val="000000"/>
        </w:rPr>
      </w:pPr>
      <w:r>
        <w:rPr>
          <w:color w:val="000000"/>
        </w:rPr>
        <w:t>Infine, n</w:t>
      </w:r>
      <w:r w:rsidR="00494949" w:rsidRPr="00DE42BA">
        <w:rPr>
          <w:color w:val="000000"/>
        </w:rPr>
        <w:t xml:space="preserve">on </w:t>
      </w:r>
      <w:r w:rsidR="00164D55" w:rsidRPr="00DE42BA">
        <w:rPr>
          <w:color w:val="000000"/>
        </w:rPr>
        <w:t>è facile stabilire il confine fra religione (non cristiana) e setta (non cristiana)</w:t>
      </w:r>
      <w:r w:rsidR="00BA7A18" w:rsidRPr="00DE42BA">
        <w:rPr>
          <w:color w:val="000000"/>
        </w:rPr>
        <w:t xml:space="preserve">, </w:t>
      </w:r>
      <w:r w:rsidR="00EA4658">
        <w:rPr>
          <w:color w:val="000000"/>
        </w:rPr>
        <w:t xml:space="preserve">che </w:t>
      </w:r>
      <w:r w:rsidR="00BA7A18" w:rsidRPr="00DE42BA">
        <w:rPr>
          <w:color w:val="000000"/>
        </w:rPr>
        <w:t>spes</w:t>
      </w:r>
      <w:r w:rsidR="00EA4658">
        <w:rPr>
          <w:color w:val="000000"/>
        </w:rPr>
        <w:t>s</w:t>
      </w:r>
      <w:r w:rsidR="00BA7A18" w:rsidRPr="00DE42BA">
        <w:rPr>
          <w:color w:val="000000"/>
        </w:rPr>
        <w:t xml:space="preserve">o </w:t>
      </w:r>
      <w:r w:rsidR="00EA4658">
        <w:rPr>
          <w:color w:val="000000"/>
        </w:rPr>
        <w:t xml:space="preserve">sono </w:t>
      </w:r>
      <w:r w:rsidR="00BA7A18" w:rsidRPr="00DE42BA">
        <w:rPr>
          <w:color w:val="000000"/>
        </w:rPr>
        <w:t>chiamate</w:t>
      </w:r>
      <w:r w:rsidR="00494949" w:rsidRPr="00DE42BA">
        <w:rPr>
          <w:color w:val="000000"/>
        </w:rPr>
        <w:t xml:space="preserve"> “nuovi movimenti religiosi”, </w:t>
      </w:r>
      <w:r w:rsidR="00BA7A18" w:rsidRPr="00DE42BA">
        <w:rPr>
          <w:color w:val="000000"/>
        </w:rPr>
        <w:t xml:space="preserve">per non </w:t>
      </w:r>
      <w:r w:rsidR="00EA4658">
        <w:rPr>
          <w:color w:val="000000"/>
        </w:rPr>
        <w:t>designarle</w:t>
      </w:r>
      <w:r w:rsidR="00EA4658" w:rsidRPr="00DE42BA">
        <w:rPr>
          <w:color w:val="000000"/>
        </w:rPr>
        <w:t xml:space="preserve"> </w:t>
      </w:r>
      <w:r w:rsidR="00BA7A18" w:rsidRPr="00DE42BA">
        <w:rPr>
          <w:color w:val="000000"/>
        </w:rPr>
        <w:t>in modo dispregiativo. Occorre tener presente che le sette posso</w:t>
      </w:r>
      <w:r w:rsidR="0066131C" w:rsidRPr="00DE42BA">
        <w:rPr>
          <w:color w:val="000000"/>
        </w:rPr>
        <w:t>no</w:t>
      </w:r>
      <w:r w:rsidR="00BA7A18" w:rsidRPr="00DE42BA">
        <w:rPr>
          <w:color w:val="000000"/>
        </w:rPr>
        <w:t xml:space="preserve"> contenere elementi non propriamente religiosi e possono mettersi in contrapposizione con le “religioni tradizionali”, in modo tale che dialogare con una può comportare </w:t>
      </w:r>
      <w:r w:rsidR="0066131C" w:rsidRPr="00DE42BA">
        <w:rPr>
          <w:color w:val="000000"/>
        </w:rPr>
        <w:t xml:space="preserve">l’esclusione del dialogo con l’altra. Definire che cosa s’intende esattamente per “setta” — cristiana o non cristiana — è questione </w:t>
      </w:r>
      <w:r w:rsidR="00E85175" w:rsidRPr="00DE42BA">
        <w:rPr>
          <w:color w:val="000000"/>
        </w:rPr>
        <w:t xml:space="preserve">anche </w:t>
      </w:r>
      <w:r w:rsidR="0066131C" w:rsidRPr="00DE42BA">
        <w:rPr>
          <w:color w:val="000000"/>
        </w:rPr>
        <w:t>molto difficile, con ricadute non indifferenti in ambito civile, giuridico e addirittura penale</w:t>
      </w:r>
      <w:r w:rsidR="00670CB2" w:rsidRPr="00DE42BA">
        <w:rPr>
          <w:color w:val="000000"/>
        </w:rPr>
        <w:t xml:space="preserve">. </w:t>
      </w:r>
      <w:r w:rsidR="00EA4658">
        <w:rPr>
          <w:color w:val="000000"/>
        </w:rPr>
        <w:t>R</w:t>
      </w:r>
      <w:r w:rsidR="00670CB2" w:rsidRPr="00DE42BA">
        <w:rPr>
          <w:color w:val="000000"/>
        </w:rPr>
        <w:t xml:space="preserve">eligione e superstizione, invece, </w:t>
      </w:r>
      <w:r w:rsidR="00EA4658">
        <w:rPr>
          <w:color w:val="000000"/>
        </w:rPr>
        <w:t>differiscono</w:t>
      </w:r>
      <w:r w:rsidR="00670CB2" w:rsidRPr="00DE42BA">
        <w:rPr>
          <w:color w:val="000000"/>
        </w:rPr>
        <w:t xml:space="preserve">, almeno teoricamente, </w:t>
      </w:r>
      <w:r w:rsidR="00EA4658">
        <w:rPr>
          <w:color w:val="000000"/>
        </w:rPr>
        <w:t xml:space="preserve">per </w:t>
      </w:r>
      <w:r w:rsidR="00670CB2" w:rsidRPr="00DE42BA">
        <w:rPr>
          <w:color w:val="000000"/>
        </w:rPr>
        <w:t>la presenza o assenza di una realtà trascendente. La superstizione non presuppone la credenza in una divinità, ma casomai in una realtà eccedente la conoscenza umana</w:t>
      </w:r>
      <w:r w:rsidR="00993A78" w:rsidRPr="00DE42BA">
        <w:rPr>
          <w:color w:val="000000"/>
        </w:rPr>
        <w:t>,</w:t>
      </w:r>
      <w:r w:rsidR="00670CB2" w:rsidRPr="00DE42BA">
        <w:rPr>
          <w:color w:val="000000"/>
        </w:rPr>
        <w:t xml:space="preserve"> ma non ritenuta superiore.</w:t>
      </w:r>
      <w:r w:rsidR="00993A78" w:rsidRPr="00DE42BA">
        <w:rPr>
          <w:color w:val="000000"/>
        </w:rPr>
        <w:t xml:space="preserve"> L’ateismo, infine, è </w:t>
      </w:r>
      <w:r w:rsidR="00EA4658" w:rsidRPr="00DE42BA">
        <w:rPr>
          <w:color w:val="000000"/>
        </w:rPr>
        <w:t>propri</w:t>
      </w:r>
      <w:r w:rsidR="00EA4658">
        <w:rPr>
          <w:color w:val="000000"/>
        </w:rPr>
        <w:t>amente</w:t>
      </w:r>
      <w:r w:rsidR="00EA4658" w:rsidRPr="00DE42BA">
        <w:rPr>
          <w:color w:val="000000"/>
        </w:rPr>
        <w:t xml:space="preserve"> </w:t>
      </w:r>
      <w:r w:rsidR="00993A78" w:rsidRPr="00DE42BA">
        <w:rPr>
          <w:color w:val="000000"/>
        </w:rPr>
        <w:t>la negazione della religione, perché nega l’esistenza della divinità e di ogni realtà trascendente.</w:t>
      </w:r>
    </w:p>
    <w:p w14:paraId="0ECFB5B9" w14:textId="17E9AA7E" w:rsidR="0036214C" w:rsidRDefault="00675A44" w:rsidP="001A037E">
      <w:pPr>
        <w:adjustRightInd w:val="0"/>
        <w:ind w:firstLine="567"/>
        <w:jc w:val="both"/>
      </w:pPr>
      <w:r>
        <w:t xml:space="preserve">La questione </w:t>
      </w:r>
      <w:r w:rsidR="00EA4658">
        <w:t xml:space="preserve">dell’eventuale </w:t>
      </w:r>
      <w:r>
        <w:t>valore salvifico delle religioni non cristiane presuppone una loro considerazione aprioristicamente positiva</w:t>
      </w:r>
      <w:r w:rsidR="0034542B">
        <w:t xml:space="preserve">, mediante un’autentica </w:t>
      </w:r>
      <w:r w:rsidR="0034542B" w:rsidRPr="0034542B">
        <w:t>teologia cristiana delle religioni</w:t>
      </w:r>
      <w:r>
        <w:t xml:space="preserve">. Come detto dalla Commissione Teologica Internazionale nel </w:t>
      </w:r>
      <w:r w:rsidR="007747FB">
        <w:t xml:space="preserve">già menzionato </w:t>
      </w:r>
      <w:r>
        <w:t xml:space="preserve">documento </w:t>
      </w:r>
      <w:r>
        <w:rPr>
          <w:i/>
          <w:iCs/>
        </w:rPr>
        <w:t>Il cristianesimo e le religioni</w:t>
      </w:r>
      <w:r>
        <w:t xml:space="preserve">, del </w:t>
      </w:r>
      <w:r w:rsidR="0034542B">
        <w:t>1997, «</w:t>
      </w:r>
      <w:r w:rsidR="0034542B" w:rsidRPr="0034542B">
        <w:t>il cristianesimo dovrà impegnarsi a comprendere e valutare se stesso nel contesto di una pluralità di religioni; dovrà riflettere in concreto sulla verità e l</w:t>
      </w:r>
      <w:r w:rsidR="0034542B">
        <w:t>’</w:t>
      </w:r>
      <w:r w:rsidR="0034542B" w:rsidRPr="0034542B">
        <w:t>universalità che esso rivendica. In secondo luogo dovrà cercare il senso, la funzione e il valore proprio delle religioni nella totalità della storia della salvezza. Infine la teologia cristiana dovrà studiare ed esaminare le religioni concrete con i loro contenuti ben definiti, che dovranno essere posti a confronto con i contenuti della fede cristiana</w:t>
      </w:r>
      <w:r w:rsidR="0034542B">
        <w:t xml:space="preserve">» (n. 7). In questa sede non possiamo passare in rassegna tutte le posizioni teologiche su questa delicata questione; mi limito a condividere l’opinione </w:t>
      </w:r>
      <w:r w:rsidR="00AD0179">
        <w:t xml:space="preserve">che ritengo teologicamente più fondata, e cioè quella patrocinata da autori della taglia di H. de Lubac e J. </w:t>
      </w:r>
      <w:proofErr w:type="spellStart"/>
      <w:r w:rsidR="00AD0179">
        <w:t>Dani</w:t>
      </w:r>
      <w:r w:rsidR="00B26DB1">
        <w:t>é</w:t>
      </w:r>
      <w:r w:rsidR="00AD0179">
        <w:t>lou</w:t>
      </w:r>
      <w:proofErr w:type="spellEnd"/>
      <w:r w:rsidR="00AD0179">
        <w:t>, i quali, a partire da una nuova ermeneutica della teologia patristica dei “semi del Verbo”, contemplano le religioni come pedagogia preparatoria verso il loro compimento nel cristianesimo</w:t>
      </w:r>
      <w:r w:rsidR="00AD0179">
        <w:rPr>
          <w:rStyle w:val="Rimandonotaapidipagina"/>
        </w:rPr>
        <w:footnoteReference w:id="22"/>
      </w:r>
      <w:r w:rsidR="00AD0179">
        <w:t>.</w:t>
      </w:r>
      <w:r w:rsidR="0082302F">
        <w:t xml:space="preserve"> Sembra questo «l’assunto di fondo del documento conciliare </w:t>
      </w:r>
      <w:r w:rsidR="0082302F" w:rsidRPr="00A03CF8">
        <w:rPr>
          <w:i/>
          <w:iCs/>
        </w:rPr>
        <w:t xml:space="preserve">Nostra </w:t>
      </w:r>
      <w:proofErr w:type="spellStart"/>
      <w:r w:rsidR="0082302F" w:rsidRPr="00A03CF8">
        <w:rPr>
          <w:i/>
          <w:iCs/>
        </w:rPr>
        <w:t>Aetate</w:t>
      </w:r>
      <w:proofErr w:type="spellEnd"/>
      <w:r w:rsidR="0082302F">
        <w:t>, basato sull’unità del genere umano, entro cui le religioni spingono a una ricerca inesausta»</w:t>
      </w:r>
      <w:r w:rsidR="0082302F">
        <w:rPr>
          <w:rStyle w:val="Rimandonotaapidipagina"/>
        </w:rPr>
        <w:footnoteReference w:id="23"/>
      </w:r>
      <w:r w:rsidR="00A03CF8">
        <w:t xml:space="preserve">, poi ripreso da Paolo VI quando nella </w:t>
      </w:r>
      <w:proofErr w:type="spellStart"/>
      <w:r w:rsidR="00A03CF8">
        <w:rPr>
          <w:i/>
          <w:iCs/>
        </w:rPr>
        <w:t>Evangeli</w:t>
      </w:r>
      <w:r w:rsidR="00EA4658">
        <w:rPr>
          <w:i/>
          <w:iCs/>
        </w:rPr>
        <w:t>i</w:t>
      </w:r>
      <w:proofErr w:type="spellEnd"/>
      <w:r w:rsidR="00A03CF8">
        <w:rPr>
          <w:i/>
          <w:iCs/>
        </w:rPr>
        <w:t xml:space="preserve"> </w:t>
      </w:r>
      <w:proofErr w:type="spellStart"/>
      <w:r w:rsidR="00A03CF8">
        <w:rPr>
          <w:i/>
          <w:iCs/>
        </w:rPr>
        <w:t>nuntiandi</w:t>
      </w:r>
      <w:proofErr w:type="spellEnd"/>
      <w:r w:rsidR="00A03CF8">
        <w:rPr>
          <w:i/>
          <w:iCs/>
        </w:rPr>
        <w:t xml:space="preserve"> </w:t>
      </w:r>
      <w:r w:rsidR="00A03CF8">
        <w:t xml:space="preserve">parla del </w:t>
      </w:r>
      <w:r w:rsidR="00A03CF8" w:rsidRPr="00774F35">
        <w:rPr>
          <w:rFonts w:ascii="Times" w:hAnsi="Times"/>
        </w:rPr>
        <w:t>ruolo delle religioni come «</w:t>
      </w:r>
      <w:r w:rsidR="00A03CF8" w:rsidRPr="00A03CF8">
        <w:rPr>
          <w:rFonts w:ascii="Times" w:hAnsi="Times"/>
        </w:rPr>
        <w:t>preparazione al Vangelo</w:t>
      </w:r>
      <w:r w:rsidR="00A03CF8" w:rsidRPr="00774F35">
        <w:rPr>
          <w:rFonts w:ascii="Times" w:hAnsi="Times"/>
        </w:rPr>
        <w:t>» (</w:t>
      </w:r>
      <w:r w:rsidR="00A03CF8">
        <w:rPr>
          <w:rFonts w:ascii="Times" w:hAnsi="Times"/>
        </w:rPr>
        <w:t xml:space="preserve">n. </w:t>
      </w:r>
      <w:r w:rsidR="00A03CF8" w:rsidRPr="00774F35">
        <w:rPr>
          <w:rFonts w:ascii="Times" w:hAnsi="Times"/>
        </w:rPr>
        <w:t>53/1)</w:t>
      </w:r>
      <w:r w:rsidR="00A03CF8">
        <w:rPr>
          <w:rFonts w:ascii="Times" w:hAnsi="Times"/>
        </w:rPr>
        <w:t>.</w:t>
      </w:r>
      <w:r w:rsidR="00CC2273">
        <w:rPr>
          <w:rFonts w:ascii="Times" w:hAnsi="Times"/>
        </w:rPr>
        <w:t xml:space="preserve"> Facendo così si contemplano le altre religioni in modo positivo ma senza scivolare verso </w:t>
      </w:r>
      <w:r w:rsidR="00EA4658">
        <w:rPr>
          <w:rFonts w:ascii="Times" w:hAnsi="Times"/>
        </w:rPr>
        <w:t xml:space="preserve">il </w:t>
      </w:r>
      <w:r w:rsidR="00CC2273">
        <w:rPr>
          <w:rFonts w:ascii="Times" w:hAnsi="Times"/>
        </w:rPr>
        <w:t xml:space="preserve">relativismo religioso, come se fossero tutte ugualmente </w:t>
      </w:r>
      <w:r w:rsidR="00EA4658">
        <w:rPr>
          <w:rFonts w:ascii="Times" w:hAnsi="Times"/>
        </w:rPr>
        <w:t xml:space="preserve">e in se stesse </w:t>
      </w:r>
      <w:r w:rsidR="00CC2273">
        <w:rPr>
          <w:rFonts w:ascii="Times" w:hAnsi="Times"/>
        </w:rPr>
        <w:t xml:space="preserve">salvifiche. Come precisato dalla Dichiarazione </w:t>
      </w:r>
      <w:r w:rsidR="00CC2273" w:rsidRPr="00C336E9">
        <w:rPr>
          <w:rFonts w:ascii="Times" w:hAnsi="Times"/>
          <w:i/>
          <w:iCs/>
        </w:rPr>
        <w:t xml:space="preserve">Dominus </w:t>
      </w:r>
      <w:proofErr w:type="spellStart"/>
      <w:r w:rsidR="00CC2273" w:rsidRPr="00C336E9">
        <w:rPr>
          <w:rFonts w:ascii="Times" w:hAnsi="Times"/>
          <w:i/>
          <w:iCs/>
        </w:rPr>
        <w:t>Iesus</w:t>
      </w:r>
      <w:proofErr w:type="spellEnd"/>
      <w:r w:rsidR="00CC2273">
        <w:rPr>
          <w:rFonts w:ascii="Times" w:hAnsi="Times"/>
        </w:rPr>
        <w:t xml:space="preserve">, promulgata dal Dicastero per </w:t>
      </w:r>
      <w:r w:rsidR="00CC2273">
        <w:rPr>
          <w:rFonts w:ascii="Times" w:hAnsi="Times"/>
        </w:rPr>
        <w:lastRenderedPageBreak/>
        <w:t xml:space="preserve">la dottrina della fede nell’anno 2000, </w:t>
      </w:r>
      <w:r w:rsidR="00CC2273" w:rsidRPr="00774F35">
        <w:rPr>
          <w:rFonts w:ascii="Times" w:hAnsi="Times"/>
        </w:rPr>
        <w:t>«</w:t>
      </w:r>
      <w:r w:rsidR="00CC2273" w:rsidRPr="00CC2273">
        <w:rPr>
          <w:rFonts w:ascii="Times" w:hAnsi="Times"/>
        </w:rPr>
        <w:t xml:space="preserve">sarebbe contrario alla fede cattolica considerare la Chiesa come </w:t>
      </w:r>
      <w:r w:rsidR="00CC2273" w:rsidRPr="00CC2273">
        <w:rPr>
          <w:rFonts w:ascii="Times" w:hAnsi="Times"/>
          <w:i/>
        </w:rPr>
        <w:t>una via</w:t>
      </w:r>
      <w:r w:rsidR="00CC2273" w:rsidRPr="00CC2273">
        <w:rPr>
          <w:rFonts w:ascii="Times" w:hAnsi="Times"/>
        </w:rPr>
        <w:t xml:space="preserve"> di salvezza accanto a quelle costituite dalle altre religioni,</w:t>
      </w:r>
      <w:r w:rsidR="00CC2273" w:rsidRPr="00774F35">
        <w:rPr>
          <w:rFonts w:ascii="Times" w:hAnsi="Times"/>
        </w:rPr>
        <w:t xml:space="preserve"> le quali sarebbero complementari alla Chiesa, anzi sostanzialmente equivalenti ad essa, pur se convergenti con questa verso il Regno di Dio escatologico» (</w:t>
      </w:r>
      <w:r w:rsidR="00CC2273">
        <w:rPr>
          <w:rFonts w:ascii="Times" w:hAnsi="Times"/>
        </w:rPr>
        <w:t xml:space="preserve">n. </w:t>
      </w:r>
      <w:r w:rsidR="00CC2273" w:rsidRPr="00774F35">
        <w:rPr>
          <w:rFonts w:ascii="Times" w:hAnsi="Times"/>
        </w:rPr>
        <w:t>21/1).</w:t>
      </w:r>
    </w:p>
    <w:p w14:paraId="517B36F9" w14:textId="739CD031" w:rsidR="006E4E57" w:rsidRDefault="000F12E8" w:rsidP="006E4E57">
      <w:pPr>
        <w:adjustRightInd w:val="0"/>
        <w:ind w:firstLine="567"/>
        <w:jc w:val="both"/>
      </w:pPr>
      <w:r>
        <w:t xml:space="preserve">Circa le </w:t>
      </w:r>
      <w:r w:rsidR="00410EEF">
        <w:t>relazioni fra dialogo, evangelizzazione e libertà religiosa</w:t>
      </w:r>
      <w:r>
        <w:t xml:space="preserve">, conviene anzitutto ricordare alcune idee </w:t>
      </w:r>
      <w:r w:rsidR="00EA4658">
        <w:t>basilari</w:t>
      </w:r>
      <w:r>
        <w:t xml:space="preserve">. </w:t>
      </w:r>
      <w:r w:rsidR="00A512B3">
        <w:t>Come di</w:t>
      </w:r>
      <w:r w:rsidR="000B69C7">
        <w:t>sse</w:t>
      </w:r>
      <w:r w:rsidR="00A512B3">
        <w:t xml:space="preserve"> giustamente </w:t>
      </w:r>
      <w:r w:rsidR="000B69C7">
        <w:t xml:space="preserve">il Card. </w:t>
      </w:r>
      <w:proofErr w:type="spellStart"/>
      <w:r w:rsidR="00A512B3">
        <w:t>Tauran</w:t>
      </w:r>
      <w:proofErr w:type="spellEnd"/>
      <w:r w:rsidR="00A512B3">
        <w:t>, «la dimensione dialogale della rivelazione fonda il carattere dialogale della missione»</w:t>
      </w:r>
      <w:r w:rsidR="00A512B3">
        <w:rPr>
          <w:rStyle w:val="Rimandonotaapidipagina"/>
        </w:rPr>
        <w:footnoteReference w:id="24"/>
      </w:r>
      <w:r w:rsidR="006E4E57">
        <w:t>, senza che ciò comporti necessariamente sincretismo</w:t>
      </w:r>
      <w:r w:rsidR="006E4E57">
        <w:rPr>
          <w:rStyle w:val="Rimandonotaapidipagina"/>
        </w:rPr>
        <w:footnoteReference w:id="25"/>
      </w:r>
      <w:r w:rsidR="006E4E57">
        <w:t xml:space="preserve">. </w:t>
      </w:r>
      <w:r w:rsidR="000B69C7">
        <w:t xml:space="preserve">In questa linea, </w:t>
      </w:r>
      <w:r w:rsidR="0059218B">
        <w:t xml:space="preserve">Papa Francesco ripete spesso che uno deve aggrapparsi fortemente alla propria identità </w:t>
      </w:r>
      <w:r w:rsidR="00EA4658">
        <w:t>al fine</w:t>
      </w:r>
      <w:r w:rsidR="0059218B">
        <w:t xml:space="preserve"> di poter dialogare con efficacia</w:t>
      </w:r>
      <w:r w:rsidR="0059218B">
        <w:rPr>
          <w:rStyle w:val="Rimandonotaapidipagina"/>
        </w:rPr>
        <w:footnoteReference w:id="26"/>
      </w:r>
      <w:r w:rsidR="0059218B">
        <w:t xml:space="preserve">. </w:t>
      </w:r>
      <w:r w:rsidR="000B69C7">
        <w:t xml:space="preserve">Come ribadito dalla Dichiarazione sulla libertà religiosa </w:t>
      </w:r>
      <w:proofErr w:type="spellStart"/>
      <w:r w:rsidR="000B69C7" w:rsidRPr="006E4E57">
        <w:rPr>
          <w:i/>
          <w:iCs/>
        </w:rPr>
        <w:t>Dignitatis</w:t>
      </w:r>
      <w:proofErr w:type="spellEnd"/>
      <w:r w:rsidR="000B69C7" w:rsidRPr="006E4E57">
        <w:rPr>
          <w:i/>
          <w:iCs/>
        </w:rPr>
        <w:t xml:space="preserve"> </w:t>
      </w:r>
      <w:proofErr w:type="spellStart"/>
      <w:r w:rsidR="000B69C7" w:rsidRPr="006E4E57">
        <w:rPr>
          <w:i/>
          <w:iCs/>
        </w:rPr>
        <w:t>humanae</w:t>
      </w:r>
      <w:proofErr w:type="spellEnd"/>
      <w:r w:rsidR="000B69C7">
        <w:t xml:space="preserve"> (al n.1), del Vaticano II, </w:t>
      </w:r>
      <w:r w:rsidR="0059218B">
        <w:t>l</w:t>
      </w:r>
      <w:r w:rsidR="006E4E57">
        <w:t xml:space="preserve">a verità </w:t>
      </w:r>
      <w:r w:rsidR="006E4E57" w:rsidRPr="008E492E">
        <w:t>«non si impone che in forza della stessa verità»</w:t>
      </w:r>
      <w:r w:rsidR="00394E7E">
        <w:t>.</w:t>
      </w:r>
    </w:p>
    <w:p w14:paraId="7EF8D435" w14:textId="77777777" w:rsidR="001D6E76" w:rsidRPr="00D84564" w:rsidRDefault="00DE4D1F" w:rsidP="001A037E">
      <w:pPr>
        <w:adjustRightInd w:val="0"/>
        <w:ind w:firstLine="567"/>
        <w:jc w:val="both"/>
      </w:pPr>
      <w:r>
        <w:t xml:space="preserve">Non dovrebbe esistere, perciò, opposizione fra dialogo interreligioso ed evangelizzazione. </w:t>
      </w:r>
      <w:r w:rsidR="000B69C7">
        <w:t xml:space="preserve">Se </w:t>
      </w:r>
      <w:r w:rsidR="006148B9">
        <w:t>«</w:t>
      </w:r>
      <w:r w:rsidR="000B69C7">
        <w:t>l</w:t>
      </w:r>
      <w:r w:rsidR="006148B9">
        <w:t>’</w:t>
      </w:r>
      <w:r w:rsidR="006148B9" w:rsidRPr="006148B9">
        <w:t>evangelizzazione comporta anche il dialogo sincero, che cerca di comprendere le ragioni ed i sentimenti altrui</w:t>
      </w:r>
      <w:r w:rsidR="006148B9">
        <w:t>»</w:t>
      </w:r>
      <w:r w:rsidR="004A36AD">
        <w:t>, come è stato autorevolmente detto</w:t>
      </w:r>
      <w:r w:rsidR="004A36AD">
        <w:rPr>
          <w:rStyle w:val="Rimandonotaapidipagina"/>
        </w:rPr>
        <w:footnoteReference w:id="27"/>
      </w:r>
      <w:r w:rsidR="004A36AD">
        <w:t xml:space="preserve">, ciò include anche il dialogo interreligioso. Su questa tematica si estende il documento </w:t>
      </w:r>
      <w:r w:rsidR="001E1117" w:rsidRPr="004A36AD">
        <w:rPr>
          <w:i/>
          <w:iCs/>
        </w:rPr>
        <w:t xml:space="preserve">Dialogo e </w:t>
      </w:r>
      <w:r w:rsidR="00646A4C">
        <w:rPr>
          <w:i/>
          <w:iCs/>
        </w:rPr>
        <w:t>a</w:t>
      </w:r>
      <w:r w:rsidR="001E1117" w:rsidRPr="004A36AD">
        <w:rPr>
          <w:i/>
          <w:iCs/>
        </w:rPr>
        <w:t>nnuncio: riflessioni e orientamenti concernenti il dialogo interreligioso e l</w:t>
      </w:r>
      <w:r w:rsidR="00E10832">
        <w:rPr>
          <w:i/>
          <w:iCs/>
        </w:rPr>
        <w:t>’</w:t>
      </w:r>
      <w:r w:rsidR="001E1117" w:rsidRPr="004A36AD">
        <w:rPr>
          <w:i/>
          <w:iCs/>
        </w:rPr>
        <w:t>annuncio del Vangelo</w:t>
      </w:r>
      <w:r w:rsidR="001E1117" w:rsidRPr="001E1117">
        <w:t xml:space="preserve">, </w:t>
      </w:r>
      <w:r w:rsidR="004A36AD">
        <w:t xml:space="preserve">del </w:t>
      </w:r>
      <w:r w:rsidR="001E1117" w:rsidRPr="001E1117">
        <w:t xml:space="preserve">1991, </w:t>
      </w:r>
      <w:r w:rsidR="004A36AD">
        <w:t>pubblicato congiuntamente dal</w:t>
      </w:r>
      <w:r w:rsidR="001E1117" w:rsidRPr="001E1117">
        <w:t xml:space="preserve"> Pontificio Consiglio per il Dialogo Interreligioso e la Congregazione per l</w:t>
      </w:r>
      <w:r w:rsidR="004A36AD">
        <w:t>’</w:t>
      </w:r>
      <w:r w:rsidR="001E1117" w:rsidRPr="001E1117">
        <w:t>Evangelizzazione dei Popoli</w:t>
      </w:r>
      <w:r w:rsidR="004A36AD">
        <w:t>. Qui si</w:t>
      </w:r>
      <w:r w:rsidR="001E1117" w:rsidRPr="001E1117">
        <w:t xml:space="preserve"> offrono dei punti di riferimento per aiutare i cristiani ad avere </w:t>
      </w:r>
      <w:r w:rsidR="009F1E8A">
        <w:t>grande</w:t>
      </w:r>
      <w:r w:rsidR="001E1117" w:rsidRPr="001E1117">
        <w:t xml:space="preserve"> rispetto nei confronti dei credenti di altre religioni, pur rimanendo fedeli all</w:t>
      </w:r>
      <w:r w:rsidR="004A36AD">
        <w:t>’</w:t>
      </w:r>
      <w:r w:rsidR="001E1117" w:rsidRPr="001E1117">
        <w:t>esigenza di annunciare il Vangelo.</w:t>
      </w:r>
      <w:r w:rsidR="004A36AD">
        <w:t xml:space="preserve"> </w:t>
      </w:r>
      <w:r w:rsidR="001E1117" w:rsidRPr="001E1117">
        <w:t xml:space="preserve">La finalità del documento </w:t>
      </w:r>
      <w:r w:rsidR="004A36AD">
        <w:t>è</w:t>
      </w:r>
      <w:r w:rsidR="001E1117" w:rsidRPr="001E1117">
        <w:t xml:space="preserve"> mostrare che il dialogo interreligioso non esclude l</w:t>
      </w:r>
      <w:r w:rsidR="004A36AD">
        <w:t>’</w:t>
      </w:r>
      <w:r w:rsidR="001E1117" w:rsidRPr="001E1117">
        <w:t>azione evangelizzatrice della Chiesa</w:t>
      </w:r>
      <w:r w:rsidR="009F1E8A">
        <w:t xml:space="preserve">, né </w:t>
      </w:r>
      <w:r w:rsidR="001E1117" w:rsidRPr="001E1117">
        <w:t>la sostituisce</w:t>
      </w:r>
      <w:r w:rsidR="009F1E8A">
        <w:t>;</w:t>
      </w:r>
      <w:r w:rsidR="001E1117" w:rsidRPr="001E1117">
        <w:t xml:space="preserve"> </w:t>
      </w:r>
      <w:r w:rsidR="009F1E8A">
        <w:t>si</w:t>
      </w:r>
      <w:r w:rsidR="001E1117" w:rsidRPr="001E1117">
        <w:t xml:space="preserve"> spiega la specificità di ciascuna delle due azioni e</w:t>
      </w:r>
      <w:r w:rsidR="009F1E8A">
        <w:t>, come aspetto più caratteristico del documento, si descrive</w:t>
      </w:r>
      <w:r w:rsidR="001E1117" w:rsidRPr="001E1117">
        <w:t xml:space="preserve"> la loro possibile interazione.</w:t>
      </w:r>
      <w:r w:rsidR="009F1E8A">
        <w:t xml:space="preserve"> </w:t>
      </w:r>
      <w:r w:rsidR="00052AD7">
        <w:t>«</w:t>
      </w:r>
      <w:r w:rsidR="00052AD7" w:rsidRPr="00052AD7">
        <w:t>Il dialogo interreligioso e l’annuncio, sebbene non allo stesso livello, sono entrambi elementi</w:t>
      </w:r>
      <w:r w:rsidR="00052AD7">
        <w:t xml:space="preserve"> </w:t>
      </w:r>
      <w:r w:rsidR="00052AD7" w:rsidRPr="00052AD7">
        <w:t>autentici della missione evangelizzatrice della chiesa. Sono ambedue legittimi e necessari. Sono</w:t>
      </w:r>
      <w:r w:rsidR="00052AD7">
        <w:t xml:space="preserve"> </w:t>
      </w:r>
      <w:r w:rsidR="00052AD7" w:rsidRPr="00052AD7">
        <w:t>intimamente legati ma non intercambiabili: il vero dialogo interreligioso suppone da parte del</w:t>
      </w:r>
      <w:r w:rsidR="00052AD7">
        <w:t xml:space="preserve"> </w:t>
      </w:r>
      <w:r w:rsidR="00052AD7" w:rsidRPr="00052AD7">
        <w:t>cristiano il desiderio di far meglio conoscere, riconoscere e amare Gesù Cristo e l’annuncio di</w:t>
      </w:r>
      <w:r w:rsidR="00052AD7">
        <w:t xml:space="preserve"> </w:t>
      </w:r>
      <w:r w:rsidR="00052AD7" w:rsidRPr="00052AD7">
        <w:t>Gesù Cristo deve farsi nello spirito evangelico del dialogo. Le due attività rimangono distinte, ma,</w:t>
      </w:r>
      <w:r w:rsidR="00052AD7">
        <w:t xml:space="preserve"> </w:t>
      </w:r>
      <w:r w:rsidR="00052AD7" w:rsidRPr="00052AD7">
        <w:t>come dimostra l’esperienza, la medesima chiesa locale e la medesima persona possono essere</w:t>
      </w:r>
      <w:r w:rsidR="00052AD7">
        <w:t xml:space="preserve"> </w:t>
      </w:r>
      <w:r w:rsidR="00052AD7" w:rsidRPr="00052AD7">
        <w:t>diversamente impegnate in entrambe</w:t>
      </w:r>
      <w:r w:rsidR="009F1E8A">
        <w:t>» (</w:t>
      </w:r>
      <w:proofErr w:type="spellStart"/>
      <w:r w:rsidR="009F1E8A">
        <w:t>DeA</w:t>
      </w:r>
      <w:proofErr w:type="spellEnd"/>
      <w:r w:rsidR="009F1E8A">
        <w:t xml:space="preserve"> 77</w:t>
      </w:r>
      <w:r w:rsidR="00BC6A54">
        <w:t>).</w:t>
      </w:r>
    </w:p>
    <w:p w14:paraId="2AF1E8B8" w14:textId="77777777" w:rsidR="00FE7E83" w:rsidRDefault="00FE7E83" w:rsidP="001A037E">
      <w:pPr>
        <w:adjustRightInd w:val="0"/>
        <w:ind w:firstLine="567"/>
        <w:jc w:val="both"/>
      </w:pPr>
    </w:p>
    <w:p w14:paraId="1D79B13D" w14:textId="77777777" w:rsidR="00D84564" w:rsidRPr="00BC6A54" w:rsidRDefault="00AA2EE5" w:rsidP="00BC6A54">
      <w:pPr>
        <w:adjustRightInd w:val="0"/>
        <w:jc w:val="both"/>
        <w:rPr>
          <w:i/>
          <w:iCs/>
        </w:rPr>
      </w:pPr>
      <w:r>
        <w:rPr>
          <w:i/>
          <w:iCs/>
        </w:rPr>
        <w:t xml:space="preserve">4. </w:t>
      </w:r>
      <w:r w:rsidR="00BC6A54" w:rsidRPr="00BC6A54">
        <w:rPr>
          <w:i/>
          <w:iCs/>
        </w:rPr>
        <w:t>A</w:t>
      </w:r>
      <w:r w:rsidR="00D84564" w:rsidRPr="00BC6A54">
        <w:rPr>
          <w:i/>
          <w:iCs/>
        </w:rPr>
        <w:t>spetti sistematici e giuridici</w:t>
      </w:r>
    </w:p>
    <w:p w14:paraId="60913532" w14:textId="77777777" w:rsidR="00525BAE" w:rsidRDefault="00525BAE" w:rsidP="001A037E">
      <w:pPr>
        <w:adjustRightInd w:val="0"/>
        <w:ind w:firstLine="567"/>
        <w:jc w:val="both"/>
      </w:pPr>
    </w:p>
    <w:p w14:paraId="3DB2964E" w14:textId="10BF925F" w:rsidR="00BC6A54" w:rsidRDefault="000B69C7" w:rsidP="00C336E9">
      <w:pPr>
        <w:adjustRightInd w:val="0"/>
        <w:ind w:firstLine="567"/>
        <w:jc w:val="both"/>
      </w:pPr>
      <w:r>
        <w:t xml:space="preserve">Anche se fra dialogo ecumenico e dialogo interreligioso ci sono tanti punti in comune, occorre prendere atto di una differenza essenziale rispetto agli obiettivi. Mentre col primo si cerca di ricostituire l’unità della Chiesa, anche </w:t>
      </w:r>
      <w:r w:rsidR="00CE43EE">
        <w:t>nei suoi elementi visibili, col secondo «non si tratta di voler creare a tavolino una religione universale, o di cercare il “minimo comune denominatore religioso”»</w:t>
      </w:r>
      <w:r w:rsidR="00CE43EE">
        <w:rPr>
          <w:rStyle w:val="Rimandonotaapidipagina"/>
        </w:rPr>
        <w:footnoteReference w:id="28"/>
      </w:r>
      <w:r w:rsidR="00CE43EE">
        <w:t xml:space="preserve">. Non si punta, dunque, verso l’unica religione, ma </w:t>
      </w:r>
      <w:r w:rsidR="00BF19D2">
        <w:t xml:space="preserve">semplicemente </w:t>
      </w:r>
      <w:r w:rsidR="00EA4658">
        <w:t xml:space="preserve">il dialogo interreligioso </w:t>
      </w:r>
      <w:r w:rsidR="00BF19D2">
        <w:t>«f</w:t>
      </w:r>
      <w:r w:rsidR="00BF19D2" w:rsidRPr="00BF19D2">
        <w:t xml:space="preserve">avorisce diverse forme di relazioni </w:t>
      </w:r>
      <w:r w:rsidR="00BF19D2">
        <w:t>(…)</w:t>
      </w:r>
      <w:r w:rsidR="00BF19D2" w:rsidRPr="00BF19D2">
        <w:t xml:space="preserve"> affinché, mediante il contributo di tutti, si promuovano la pace, la libertà, la giustizia sociale, la protezione e la salvaguardia del creato, i valori spirituali e morali</w:t>
      </w:r>
      <w:r w:rsidR="00BF19D2">
        <w:t>», mentre contemporaneamente si «</w:t>
      </w:r>
      <w:r w:rsidR="00BF19D2" w:rsidRPr="00BF19D2">
        <w:t xml:space="preserve">promuove </w:t>
      </w:r>
      <w:r w:rsidR="00BF19D2" w:rsidRPr="00BF19D2">
        <w:lastRenderedPageBreak/>
        <w:t>tra tutti gli uomini una vera ricerca di Dio</w:t>
      </w:r>
      <w:r w:rsidR="00BF19D2">
        <w:t>»</w:t>
      </w:r>
      <w:r w:rsidR="00BF19D2">
        <w:rPr>
          <w:rStyle w:val="Rimandonotaapidipagina"/>
        </w:rPr>
        <w:footnoteReference w:id="29"/>
      </w:r>
      <w:r w:rsidR="00BF19D2" w:rsidRPr="00BF19D2">
        <w:t>.</w:t>
      </w:r>
      <w:r w:rsidR="00C336E9">
        <w:t xml:space="preserve"> Come specificato nel </w:t>
      </w:r>
      <w:r w:rsidR="00C336E9" w:rsidRPr="00C336E9">
        <w:rPr>
          <w:i/>
          <w:iCs/>
        </w:rPr>
        <w:t>website</w:t>
      </w:r>
      <w:r w:rsidR="00C336E9">
        <w:t xml:space="preserve"> del Dicastero, esso ha come scopo «la promozione del rispetto, della comprensione reciproca e della collaborazione tra cattolici e seguaci di altre tradizioni religiose, attraverso: 1) la cura del dialogo tra cristiani a proposito delle relazioni con i seguaci di altre religioni; 2) l’offerta di risorse e guida per </w:t>
      </w:r>
      <w:r w:rsidR="000F790F">
        <w:t xml:space="preserve">gli </w:t>
      </w:r>
      <w:r w:rsidR="00C336E9">
        <w:t>operato</w:t>
      </w:r>
      <w:r w:rsidR="00394E7E">
        <w:t>ri</w:t>
      </w:r>
      <w:r w:rsidR="00C336E9">
        <w:t xml:space="preserve"> del dialogo nelle Chiese cattoliche locali; 3) il sostegno delle relazioni e degli eventi che promuovono uno spirito di dialogo e fraternità con vari gruppi che rappresentano altre tradizioni religiose; 4) l’incoraggiamento dello studio delle religioni tra cristiani e l’invito, rivolto ai seguaci di altre religioni, </w:t>
      </w:r>
      <w:r w:rsidR="00EA4658">
        <w:t xml:space="preserve">ad </w:t>
      </w:r>
      <w:r w:rsidR="00C336E9">
        <w:t>approfondire lo studio del cristianesimo; 5) la promozione della formazione delle persone impegnate nel dialogo, sia a livello intellettuale, sia nella vita vissuta».</w:t>
      </w:r>
    </w:p>
    <w:p w14:paraId="073D11B2" w14:textId="7D9DD1BC" w:rsidR="00BC6A54" w:rsidRDefault="00351F64" w:rsidP="001A037E">
      <w:pPr>
        <w:adjustRightInd w:val="0"/>
        <w:ind w:firstLine="567"/>
        <w:jc w:val="both"/>
      </w:pPr>
      <w:r>
        <w:t xml:space="preserve">Ancora un’altra differenza </w:t>
      </w:r>
      <w:r w:rsidR="00EA4658">
        <w:t>rispetto al</w:t>
      </w:r>
      <w:r>
        <w:t xml:space="preserve"> Dicastero </w:t>
      </w:r>
      <w:r w:rsidRPr="00351F64">
        <w:t xml:space="preserve">per la </w:t>
      </w:r>
      <w:r>
        <w:t>p</w:t>
      </w:r>
      <w:r w:rsidRPr="00351F64">
        <w:t>romozione dell’</w:t>
      </w:r>
      <w:r>
        <w:t>u</w:t>
      </w:r>
      <w:r w:rsidRPr="00351F64">
        <w:t xml:space="preserve">nità dei </w:t>
      </w:r>
      <w:r>
        <w:t>c</w:t>
      </w:r>
      <w:r w:rsidRPr="00351F64">
        <w:t>ristiani</w:t>
      </w:r>
      <w:r>
        <w:t xml:space="preserve"> è che mentre quest’ultimo privilegia la relazione con le istituzioni (prevalentemente è un dialogo fra istituzioni), nel Dicastero per il dialogo interreligioso l’attenzione si rivolge più alle persone. Ancora con parole del Card. </w:t>
      </w:r>
      <w:proofErr w:type="spellStart"/>
      <w:r>
        <w:t>Tauran</w:t>
      </w:r>
      <w:proofErr w:type="spellEnd"/>
      <w:r>
        <w:t>, «il dialogo interreligioso non è il dialogo tra le religioni, non è un esercizio intellettuale di teologia o filosofia</w:t>
      </w:r>
      <w:r w:rsidR="00FB4C58">
        <w:t>. È un dialogo fra credenti, uomini e donne, che si confrontano con le grandi e piccole sfide della vita: la natura dell’uomo, il senso della vita, il bene e il peccato, la sofferenza e la morte»</w:t>
      </w:r>
      <w:r w:rsidR="00FB4C58">
        <w:rPr>
          <w:rStyle w:val="Rimandonotaapidipagina"/>
        </w:rPr>
        <w:footnoteReference w:id="30"/>
      </w:r>
      <w:r w:rsidR="00FB4C58">
        <w:t>.</w:t>
      </w:r>
    </w:p>
    <w:p w14:paraId="4CDC8798" w14:textId="77777777" w:rsidR="00FB4C58" w:rsidRDefault="00FB4C58" w:rsidP="001A037E">
      <w:pPr>
        <w:adjustRightInd w:val="0"/>
        <w:ind w:firstLine="567"/>
        <w:jc w:val="both"/>
        <w:rPr>
          <w:color w:val="000000" w:themeColor="text1"/>
        </w:rPr>
      </w:pPr>
      <w:r>
        <w:rPr>
          <w:color w:val="000000" w:themeColor="text1"/>
        </w:rPr>
        <w:t xml:space="preserve">Spostandoci ora verso la struttura del Dicastero, dall’attuale Cardinale Prefetto M.A. Ayuso apprendiamo che </w:t>
      </w:r>
      <w:r w:rsidR="008A1364">
        <w:rPr>
          <w:color w:val="000000" w:themeColor="text1"/>
        </w:rPr>
        <w:t>esistono al suo interno tre organismi: direttivo, consultivo ed esecutivo. Il primo è costituito dai membri del Dicastero, circa trenta fra cardinali e vescovi da diverse parti del mondo; al secondo appartengono una trentina di consultori specialisti nello studio delle religioni e del dialogo interreligioso; il terzo è composto dal Prefetto, dal Segretario, dal Sottosegretario e da una decina di ufficiali</w:t>
      </w:r>
      <w:r w:rsidR="00E22548">
        <w:rPr>
          <w:rStyle w:val="Rimandonotaapidipagina"/>
          <w:color w:val="000000" w:themeColor="text1"/>
        </w:rPr>
        <w:footnoteReference w:id="31"/>
      </w:r>
      <w:r w:rsidR="008A1364">
        <w:rPr>
          <w:color w:val="000000" w:themeColor="text1"/>
        </w:rPr>
        <w:t>.</w:t>
      </w:r>
      <w:r w:rsidR="009D07F3">
        <w:rPr>
          <w:color w:val="000000" w:themeColor="text1"/>
        </w:rPr>
        <w:t xml:space="preserve"> Come ironizzò scherzosamente il Card. Francis Arinze quando era Prefetto di questo Dicastero, «</w:t>
      </w:r>
      <w:r w:rsidR="009D07F3" w:rsidRPr="009D07F3">
        <w:rPr>
          <w:color w:val="000000" w:themeColor="text1"/>
        </w:rPr>
        <w:t>siamo un piccolo gruppo al servizio dei tre quarti dell’umanità</w:t>
      </w:r>
      <w:r w:rsidR="009D07F3">
        <w:rPr>
          <w:color w:val="000000" w:themeColor="text1"/>
        </w:rPr>
        <w:t>»</w:t>
      </w:r>
      <w:r w:rsidR="009D07F3">
        <w:rPr>
          <w:rStyle w:val="Rimandonotaapidipagina"/>
          <w:color w:val="000000" w:themeColor="text1"/>
        </w:rPr>
        <w:footnoteReference w:id="32"/>
      </w:r>
      <w:r w:rsidR="009D07F3" w:rsidRPr="009D07F3">
        <w:rPr>
          <w:color w:val="000000" w:themeColor="text1"/>
        </w:rPr>
        <w:t>.</w:t>
      </w:r>
    </w:p>
    <w:p w14:paraId="434AB952" w14:textId="6B3D10C3" w:rsidR="001C0B1E" w:rsidRPr="001C0B1E" w:rsidRDefault="00EA4658" w:rsidP="001A037E">
      <w:pPr>
        <w:adjustRightInd w:val="0"/>
        <w:ind w:firstLine="567"/>
        <w:jc w:val="both"/>
        <w:rPr>
          <w:color w:val="000000" w:themeColor="text1"/>
        </w:rPr>
      </w:pPr>
      <w:r w:rsidRPr="00E05884">
        <w:rPr>
          <w:color w:val="000000" w:themeColor="text1"/>
        </w:rPr>
        <w:t>Ch</w:t>
      </w:r>
      <w:r>
        <w:rPr>
          <w:color w:val="000000" w:themeColor="text1"/>
        </w:rPr>
        <w:t>e</w:t>
      </w:r>
      <w:r w:rsidRPr="00E05884">
        <w:rPr>
          <w:color w:val="000000" w:themeColor="text1"/>
        </w:rPr>
        <w:t xml:space="preserve"> </w:t>
      </w:r>
      <w:r w:rsidR="00CB6FFE" w:rsidRPr="00E05884">
        <w:rPr>
          <w:color w:val="000000" w:themeColor="text1"/>
        </w:rPr>
        <w:t xml:space="preserve">tipo di potere ha questo Dicastero? </w:t>
      </w:r>
      <w:r w:rsidR="00457965" w:rsidRPr="00E05884">
        <w:rPr>
          <w:color w:val="000000" w:themeColor="text1"/>
        </w:rPr>
        <w:t>N</w:t>
      </w:r>
      <w:r w:rsidR="001C0B1E" w:rsidRPr="00E05884">
        <w:rPr>
          <w:color w:val="000000" w:themeColor="text1"/>
        </w:rPr>
        <w:t xml:space="preserve">ella </w:t>
      </w:r>
      <w:r w:rsidR="001C0B1E" w:rsidRPr="00E05884">
        <w:rPr>
          <w:i/>
          <w:iCs/>
          <w:color w:val="000000" w:themeColor="text1"/>
        </w:rPr>
        <w:t>Pastor Bonus</w:t>
      </w:r>
      <w:r w:rsidR="001C0B1E" w:rsidRPr="00E05884">
        <w:rPr>
          <w:color w:val="000000" w:themeColor="text1"/>
        </w:rPr>
        <w:t xml:space="preserve"> il dialogo interreligioso era veicolato dal</w:t>
      </w:r>
      <w:r w:rsidR="00DA36FA" w:rsidRPr="00E05884">
        <w:rPr>
          <w:color w:val="000000" w:themeColor="text1"/>
        </w:rPr>
        <w:t>l’</w:t>
      </w:r>
      <w:r w:rsidR="001C0B1E" w:rsidRPr="00E05884">
        <w:rPr>
          <w:color w:val="000000" w:themeColor="text1"/>
        </w:rPr>
        <w:t>omonimo Pontificio Consiglio</w:t>
      </w:r>
      <w:r w:rsidR="00457965" w:rsidRPr="00E05884">
        <w:rPr>
          <w:color w:val="000000" w:themeColor="text1"/>
        </w:rPr>
        <w:t>;</w:t>
      </w:r>
      <w:r w:rsidR="001C0B1E" w:rsidRPr="00E05884">
        <w:rPr>
          <w:color w:val="000000" w:themeColor="text1"/>
        </w:rPr>
        <w:t xml:space="preserve"> nella </w:t>
      </w:r>
      <w:r w:rsidR="001C0B1E" w:rsidRPr="00E05884">
        <w:rPr>
          <w:i/>
          <w:iCs/>
          <w:color w:val="000000" w:themeColor="text1"/>
        </w:rPr>
        <w:t>Predicate Evangelium</w:t>
      </w:r>
      <w:r w:rsidR="001C0B1E" w:rsidRPr="00E05884">
        <w:rPr>
          <w:color w:val="000000" w:themeColor="text1"/>
        </w:rPr>
        <w:t xml:space="preserve">, come già detto, esso diventa Dicastero alla pari degli altri. Nell’anteriore ordinamento, i </w:t>
      </w:r>
      <w:r w:rsidR="0071694B" w:rsidRPr="00E05884">
        <w:rPr>
          <w:color w:val="000000" w:themeColor="text1"/>
        </w:rPr>
        <w:t>“</w:t>
      </w:r>
      <w:r w:rsidR="001C0B1E" w:rsidRPr="00E05884">
        <w:rPr>
          <w:color w:val="000000" w:themeColor="text1"/>
        </w:rPr>
        <w:t>Consigli</w:t>
      </w:r>
      <w:r w:rsidR="0071694B" w:rsidRPr="00E05884">
        <w:rPr>
          <w:color w:val="000000" w:themeColor="text1"/>
        </w:rPr>
        <w:t>”</w:t>
      </w:r>
      <w:r w:rsidR="001C0B1E" w:rsidRPr="00E05884">
        <w:rPr>
          <w:color w:val="000000" w:themeColor="text1"/>
        </w:rPr>
        <w:t xml:space="preserve"> si occupavano prevalentemente di attività </w:t>
      </w:r>
      <w:r>
        <w:rPr>
          <w:color w:val="000000" w:themeColor="text1"/>
        </w:rPr>
        <w:t xml:space="preserve">di </w:t>
      </w:r>
      <w:r w:rsidRPr="00E05884">
        <w:rPr>
          <w:color w:val="000000" w:themeColor="text1"/>
        </w:rPr>
        <w:t>promozion</w:t>
      </w:r>
      <w:r>
        <w:rPr>
          <w:color w:val="000000" w:themeColor="text1"/>
        </w:rPr>
        <w:t>e</w:t>
      </w:r>
      <w:r w:rsidRPr="00E05884">
        <w:rPr>
          <w:color w:val="000000" w:themeColor="text1"/>
        </w:rPr>
        <w:t xml:space="preserve"> </w:t>
      </w:r>
      <w:r w:rsidR="00DA36FA" w:rsidRPr="00E05884">
        <w:rPr>
          <w:color w:val="000000" w:themeColor="text1"/>
        </w:rPr>
        <w:t xml:space="preserve">e di aiuto a determinate categorie di persone, </w:t>
      </w:r>
      <w:r w:rsidR="00CB6FFE" w:rsidRPr="00E05884">
        <w:rPr>
          <w:color w:val="000000" w:themeColor="text1"/>
        </w:rPr>
        <w:t>e</w:t>
      </w:r>
      <w:r w:rsidR="00DA36FA" w:rsidRPr="00E05884">
        <w:rPr>
          <w:color w:val="000000" w:themeColor="text1"/>
        </w:rPr>
        <w:t xml:space="preserve"> le </w:t>
      </w:r>
      <w:r w:rsidR="0071694B" w:rsidRPr="00E05884">
        <w:rPr>
          <w:color w:val="000000" w:themeColor="text1"/>
        </w:rPr>
        <w:t>“</w:t>
      </w:r>
      <w:r w:rsidR="00DA36FA" w:rsidRPr="00E05884">
        <w:rPr>
          <w:color w:val="000000" w:themeColor="text1"/>
        </w:rPr>
        <w:t>Congregazioni</w:t>
      </w:r>
      <w:r w:rsidR="0071694B" w:rsidRPr="00E05884">
        <w:rPr>
          <w:color w:val="000000" w:themeColor="text1"/>
        </w:rPr>
        <w:t>”</w:t>
      </w:r>
      <w:r w:rsidR="00DA36FA" w:rsidRPr="00E05884">
        <w:rPr>
          <w:color w:val="000000" w:themeColor="text1"/>
        </w:rPr>
        <w:t xml:space="preserve"> svolgevano un’attività prevalente di governo, con </w:t>
      </w:r>
      <w:r w:rsidR="00CB6FFE" w:rsidRPr="00E05884">
        <w:rPr>
          <w:color w:val="000000" w:themeColor="text1"/>
        </w:rPr>
        <w:t xml:space="preserve">l’annesso </w:t>
      </w:r>
      <w:r w:rsidR="00DA36FA" w:rsidRPr="00E05884">
        <w:rPr>
          <w:color w:val="000000" w:themeColor="text1"/>
        </w:rPr>
        <w:t>potere giurisdizionale</w:t>
      </w:r>
      <w:r w:rsidR="00DA36FA" w:rsidRPr="00E05884">
        <w:rPr>
          <w:rStyle w:val="Rimandonotaapidipagina"/>
          <w:color w:val="000000" w:themeColor="text1"/>
        </w:rPr>
        <w:footnoteReference w:id="33"/>
      </w:r>
      <w:r w:rsidR="00DA36FA" w:rsidRPr="00E05884">
        <w:rPr>
          <w:color w:val="000000" w:themeColor="text1"/>
        </w:rPr>
        <w:t>.</w:t>
      </w:r>
      <w:r w:rsidR="00CB6FFE" w:rsidRPr="00E05884">
        <w:rPr>
          <w:color w:val="000000" w:themeColor="text1"/>
        </w:rPr>
        <w:t xml:space="preserve"> Il fatto che ora tanto le anteriori Congregazioni</w:t>
      </w:r>
      <w:r w:rsidR="00457965" w:rsidRPr="00E05884">
        <w:rPr>
          <w:color w:val="000000" w:themeColor="text1"/>
        </w:rPr>
        <w:t xml:space="preserve"> come i Consigli siano ugualmente “Dicasteri” non sembra che abbia alterato la tipologia di autorità di ciascun Dicastero, ma abbia </w:t>
      </w:r>
      <w:r>
        <w:rPr>
          <w:color w:val="000000" w:themeColor="text1"/>
        </w:rPr>
        <w:t xml:space="preserve">essenzialmente </w:t>
      </w:r>
      <w:r w:rsidR="00457965" w:rsidRPr="00E05884">
        <w:rPr>
          <w:color w:val="000000" w:themeColor="text1"/>
        </w:rPr>
        <w:t>semplificato l’organigramma e messo più in evidenza la parità</w:t>
      </w:r>
      <w:r w:rsidR="00457965" w:rsidRPr="00E05884">
        <w:rPr>
          <w:rStyle w:val="Rimandonotaapidipagina"/>
          <w:color w:val="000000" w:themeColor="text1"/>
        </w:rPr>
        <w:footnoteReference w:id="34"/>
      </w:r>
      <w:r w:rsidR="00457965" w:rsidRPr="00E05884">
        <w:rPr>
          <w:color w:val="000000" w:themeColor="text1"/>
        </w:rPr>
        <w:t>.</w:t>
      </w:r>
      <w:r w:rsidR="00C775D3" w:rsidRPr="00E05884">
        <w:rPr>
          <w:color w:val="000000" w:themeColor="text1"/>
        </w:rPr>
        <w:t xml:space="preserve"> Ci troviamo </w:t>
      </w:r>
      <w:r w:rsidR="0071694B" w:rsidRPr="00E05884">
        <w:rPr>
          <w:color w:val="000000" w:themeColor="text1"/>
        </w:rPr>
        <w:t>di fatto</w:t>
      </w:r>
      <w:r w:rsidR="00C775D3" w:rsidRPr="00E05884">
        <w:rPr>
          <w:color w:val="000000" w:themeColor="text1"/>
        </w:rPr>
        <w:t xml:space="preserve"> con un Dicastero </w:t>
      </w:r>
      <w:r w:rsidR="0071694B" w:rsidRPr="00E05884">
        <w:rPr>
          <w:color w:val="000000" w:themeColor="text1"/>
        </w:rPr>
        <w:t xml:space="preserve">che svolge </w:t>
      </w:r>
      <w:r w:rsidR="00C775D3" w:rsidRPr="00E05884">
        <w:rPr>
          <w:color w:val="000000" w:themeColor="text1"/>
        </w:rPr>
        <w:t>attività di promozione (del dialogo)</w:t>
      </w:r>
      <w:r w:rsidR="0071694B" w:rsidRPr="00E05884">
        <w:rPr>
          <w:color w:val="000000" w:themeColor="text1"/>
        </w:rPr>
        <w:t>, ma senza potere giurisdizionale.</w:t>
      </w:r>
    </w:p>
    <w:p w14:paraId="24B4563B" w14:textId="31D270B8" w:rsidR="00FB4C58" w:rsidRPr="00E22548" w:rsidRDefault="00E22548" w:rsidP="001A037E">
      <w:pPr>
        <w:adjustRightInd w:val="0"/>
        <w:ind w:firstLine="567"/>
        <w:jc w:val="both"/>
        <w:rPr>
          <w:color w:val="000000" w:themeColor="text1"/>
        </w:rPr>
      </w:pPr>
      <w:r>
        <w:rPr>
          <w:color w:val="000000" w:themeColor="text1"/>
        </w:rPr>
        <w:lastRenderedPageBreak/>
        <w:t xml:space="preserve">Infine, da un paragone fra gli articoli della </w:t>
      </w:r>
      <w:r w:rsidRPr="00410EEF">
        <w:rPr>
          <w:i/>
          <w:iCs/>
        </w:rPr>
        <w:t>Predicate Evangelium</w:t>
      </w:r>
      <w:r>
        <w:rPr>
          <w:i/>
          <w:iCs/>
        </w:rPr>
        <w:t xml:space="preserve"> </w:t>
      </w:r>
      <w:r>
        <w:t>(</w:t>
      </w:r>
      <w:r w:rsidR="000F790F">
        <w:t>art.</w:t>
      </w:r>
      <w:r w:rsidR="0054676A">
        <w:t>14</w:t>
      </w:r>
      <w:r w:rsidR="000F790F">
        <w:t>7</w:t>
      </w:r>
      <w:r w:rsidR="0054676A">
        <w:t>-1</w:t>
      </w:r>
      <w:r w:rsidR="000F790F">
        <w:t>52</w:t>
      </w:r>
      <w:r w:rsidR="0054676A">
        <w:t xml:space="preserve">) </w:t>
      </w:r>
      <w:r>
        <w:t xml:space="preserve">sul nostro Dicastero </w:t>
      </w:r>
      <w:r w:rsidR="00EA4658">
        <w:t xml:space="preserve">e </w:t>
      </w:r>
      <w:r>
        <w:t xml:space="preserve">quelli della </w:t>
      </w:r>
      <w:r w:rsidRPr="00410EEF">
        <w:rPr>
          <w:i/>
          <w:iCs/>
        </w:rPr>
        <w:t>Pastor Bonus</w:t>
      </w:r>
      <w:r w:rsidR="0054676A">
        <w:t xml:space="preserve"> (159-162)</w:t>
      </w:r>
      <w:r>
        <w:t>, emerge quanto segue:</w:t>
      </w:r>
    </w:p>
    <w:p w14:paraId="355CEE4D" w14:textId="0E6EDCEC" w:rsidR="00D967F1" w:rsidRDefault="0054676A" w:rsidP="001A037E">
      <w:pPr>
        <w:adjustRightInd w:val="0"/>
        <w:ind w:firstLine="567"/>
        <w:jc w:val="both"/>
      </w:pPr>
      <w:r>
        <w:t xml:space="preserve">Negli </w:t>
      </w:r>
      <w:r w:rsidR="00D967F1">
        <w:t>art.147</w:t>
      </w:r>
      <w:r>
        <w:t>-148, sulla natura e obiettivi del Dicastero,</w:t>
      </w:r>
      <w:r w:rsidR="00D967F1">
        <w:t xml:space="preserve"> </w:t>
      </w:r>
      <w:r w:rsidR="00EA4658">
        <w:t xml:space="preserve">scompare </w:t>
      </w:r>
      <w:r w:rsidR="008F1C92">
        <w:t xml:space="preserve">la relazione </w:t>
      </w:r>
      <w:r w:rsidR="00D967F1">
        <w:t>«</w:t>
      </w:r>
      <w:r w:rsidR="00D967F1" w:rsidRPr="00D967F1">
        <w:t>con coloro che in qualsiasi modo sono dotati di senso religioso</w:t>
      </w:r>
      <w:r w:rsidR="00D967F1">
        <w:t>»</w:t>
      </w:r>
      <w:r w:rsidR="008F1C92">
        <w:t xml:space="preserve">, di cui </w:t>
      </w:r>
      <w:r w:rsidR="00EA4658">
        <w:t>al</w:t>
      </w:r>
      <w:r w:rsidR="008F1C92">
        <w:t xml:space="preserve">l’art. 159 della </w:t>
      </w:r>
      <w:r w:rsidR="008F1C92" w:rsidRPr="008F1C92">
        <w:rPr>
          <w:i/>
          <w:iCs/>
        </w:rPr>
        <w:t>Pastor Bonus</w:t>
      </w:r>
      <w:r w:rsidR="00D967F1">
        <w:t xml:space="preserve">. Sembrerebbe </w:t>
      </w:r>
      <w:r w:rsidR="008F1C92">
        <w:t xml:space="preserve">così </w:t>
      </w:r>
      <w:r w:rsidR="00D967F1">
        <w:t xml:space="preserve">che </w:t>
      </w:r>
      <w:r w:rsidR="00EA4658">
        <w:t xml:space="preserve">dovrebbe </w:t>
      </w:r>
      <w:r w:rsidR="00D967F1">
        <w:t>occuparsi solo delle “religioni</w:t>
      </w:r>
      <w:r w:rsidR="008F1C92">
        <w:t xml:space="preserve"> istituzionalizzate</w:t>
      </w:r>
      <w:r w:rsidR="00D967F1">
        <w:t>”, anche se di fatto non è così</w:t>
      </w:r>
      <w:r w:rsidR="008F1C92">
        <w:t>: il Dicastero si mette in ascolto di tutti quanti cercano Dio</w:t>
      </w:r>
      <w:r w:rsidR="00D967F1">
        <w:t xml:space="preserve">. </w:t>
      </w:r>
      <w:r w:rsidR="008F1C92">
        <w:t>Nell’art. 147 si</w:t>
      </w:r>
      <w:r w:rsidR="00D967F1">
        <w:t xml:space="preserve"> specifica </w:t>
      </w:r>
      <w:r w:rsidR="008F1C92">
        <w:t xml:space="preserve">inoltre </w:t>
      </w:r>
      <w:r w:rsidR="00324BEC">
        <w:t xml:space="preserve">che la competenza del dialogo con gli ebrei spetta al </w:t>
      </w:r>
      <w:r w:rsidR="008F1C92">
        <w:t>D</w:t>
      </w:r>
      <w:r w:rsidR="00324BEC">
        <w:t xml:space="preserve">icastero </w:t>
      </w:r>
      <w:r w:rsidR="008F1C92">
        <w:t xml:space="preserve">per la </w:t>
      </w:r>
      <w:r w:rsidR="00324BEC">
        <w:t xml:space="preserve">promozione </w:t>
      </w:r>
      <w:r w:rsidR="008F1C92">
        <w:t>dell’</w:t>
      </w:r>
      <w:r w:rsidR="00324BEC">
        <w:t xml:space="preserve">unità </w:t>
      </w:r>
      <w:r w:rsidR="008F1C92">
        <w:t xml:space="preserve">dei </w:t>
      </w:r>
      <w:r w:rsidR="00324BEC">
        <w:t>cristiani (come detto nell’art. 146)</w:t>
      </w:r>
    </w:p>
    <w:p w14:paraId="492EC3C8" w14:textId="4D32E087" w:rsidR="00A4377F" w:rsidRDefault="008F1C92" w:rsidP="001A037E">
      <w:pPr>
        <w:adjustRightInd w:val="0"/>
        <w:ind w:firstLine="567"/>
        <w:jc w:val="both"/>
      </w:pPr>
      <w:r>
        <w:t>Nell’</w:t>
      </w:r>
      <w:r w:rsidR="00A4377F">
        <w:t>art.</w:t>
      </w:r>
      <w:r>
        <w:t xml:space="preserve"> </w:t>
      </w:r>
      <w:r w:rsidR="00A4377F">
        <w:t>148</w:t>
      </w:r>
      <w:r>
        <w:t xml:space="preserve"> </w:t>
      </w:r>
      <w:r w:rsidR="00A4377F">
        <w:t>s</w:t>
      </w:r>
      <w:r w:rsidR="00EA4658">
        <w:t xml:space="preserve">i </w:t>
      </w:r>
      <w:r w:rsidR="00A4377F">
        <w:t xml:space="preserve">incorpora la frase </w:t>
      </w:r>
      <w:r w:rsidR="00716960">
        <w:t>«</w:t>
      </w:r>
      <w:r w:rsidR="00A4377F" w:rsidRPr="00A4377F">
        <w:t>con un atteggiamento di ascolto, di stima e di rispetto</w:t>
      </w:r>
      <w:r w:rsidR="00716960">
        <w:t>»</w:t>
      </w:r>
      <w:r w:rsidR="00294852">
        <w:t>;</w:t>
      </w:r>
      <w:r w:rsidR="00716960">
        <w:t xml:space="preserve"> si amp</w:t>
      </w:r>
      <w:r w:rsidR="00EA4658">
        <w:t>l</w:t>
      </w:r>
      <w:r w:rsidR="00716960">
        <w:t>ia l’area di contribuzione congiunta: da «</w:t>
      </w:r>
      <w:r w:rsidR="00716960" w:rsidRPr="00716960">
        <w:t>la dignità dell</w:t>
      </w:r>
      <w:r>
        <w:t>’</w:t>
      </w:r>
      <w:r w:rsidR="00716960" w:rsidRPr="00716960">
        <w:t>uomo e i suoi valori spirituali e morali</w:t>
      </w:r>
      <w:r w:rsidR="00716960">
        <w:t>»</w:t>
      </w:r>
      <w:r>
        <w:t xml:space="preserve"> del</w:t>
      </w:r>
      <w:r w:rsidR="00EA4658">
        <w:t>l’</w:t>
      </w:r>
      <w:r>
        <w:t xml:space="preserve">art. 160 della </w:t>
      </w:r>
      <w:r w:rsidRPr="008F1C92">
        <w:rPr>
          <w:i/>
          <w:iCs/>
        </w:rPr>
        <w:t>Pastor Bonus</w:t>
      </w:r>
      <w:r>
        <w:t xml:space="preserve"> si passa</w:t>
      </w:r>
      <w:r w:rsidR="00716960">
        <w:t xml:space="preserve"> a «</w:t>
      </w:r>
      <w:r w:rsidR="00716960" w:rsidRPr="00716960">
        <w:t>la pace, la libertà, la giustizia sociale, la protezione e la salvaguardia del creato, i valori spirituali e morali</w:t>
      </w:r>
      <w:r w:rsidR="00716960">
        <w:t>»</w:t>
      </w:r>
      <w:r w:rsidR="007D7014">
        <w:t>.</w:t>
      </w:r>
      <w:r w:rsidR="00294852">
        <w:t xml:space="preserve"> </w:t>
      </w:r>
      <w:r w:rsidR="007D7014">
        <w:t xml:space="preserve">Invece </w:t>
      </w:r>
      <w:r w:rsidR="00294852">
        <w:t>si scorpora la questione della formazione degli operatori del dialogo interreligioso, spostandola all’art. 149 e contestualizzandola come aiuto alle Chiese particolari: «</w:t>
      </w:r>
      <w:r w:rsidR="00294852" w:rsidRPr="00294852">
        <w:t>È compito del Dicastero aiutare i Vescovi diocesani/</w:t>
      </w:r>
      <w:proofErr w:type="spellStart"/>
      <w:r w:rsidR="00294852" w:rsidRPr="00294852">
        <w:t>eparchiali</w:t>
      </w:r>
      <w:proofErr w:type="spellEnd"/>
      <w:r w:rsidR="00294852" w:rsidRPr="00294852">
        <w:t xml:space="preserve"> nella formazione di coloro che si impegnano nel dialogo interreligioso</w:t>
      </w:r>
      <w:r w:rsidR="00294852">
        <w:t>»</w:t>
      </w:r>
      <w:r w:rsidR="007D7014">
        <w:t>.</w:t>
      </w:r>
    </w:p>
    <w:p w14:paraId="2219B842" w14:textId="4078BE8E" w:rsidR="007D7014" w:rsidRDefault="007D7014" w:rsidP="001A037E">
      <w:pPr>
        <w:adjustRightInd w:val="0"/>
        <w:ind w:firstLine="567"/>
        <w:jc w:val="both"/>
      </w:pPr>
      <w:r>
        <w:t>L’art. 150 incorpora come elemento nuovo la</w:t>
      </w:r>
      <w:r w:rsidR="004F1C76">
        <w:t xml:space="preserve"> necessità di disporre di «</w:t>
      </w:r>
      <w:r w:rsidR="004F1C76" w:rsidRPr="004F1C76">
        <w:t>personale specializzato per diversi ambiti</w:t>
      </w:r>
      <w:r w:rsidR="004F1C76">
        <w:t>», in corrispondenza con le «</w:t>
      </w:r>
      <w:r w:rsidR="004F1C76" w:rsidRPr="004F1C76">
        <w:t>diverse tradizioni religiose</w:t>
      </w:r>
      <w:r w:rsidR="004F1C76">
        <w:t>». Sembrerebbe che fra la penultima e l’ultima costituzione apostolica sulla Curia Romana sia cresciuta la consapevolezza di dover</w:t>
      </w:r>
      <w:r w:rsidR="00EA4658">
        <w:t>si</w:t>
      </w:r>
      <w:r w:rsidR="004F1C76">
        <w:t xml:space="preserve"> misurar</w:t>
      </w:r>
      <w:r w:rsidR="00EA4658">
        <w:t>e</w:t>
      </w:r>
      <w:r w:rsidR="004F1C76">
        <w:t xml:space="preserve"> con ciascuna tradizione religiosa in modo </w:t>
      </w:r>
      <w:r w:rsidR="00D551C8">
        <w:t xml:space="preserve">più </w:t>
      </w:r>
      <w:r w:rsidR="004F1C76">
        <w:t>differenziato.</w:t>
      </w:r>
    </w:p>
    <w:p w14:paraId="4FBE8555" w14:textId="073500CF" w:rsidR="00294852" w:rsidRDefault="004F1C76" w:rsidP="001A037E">
      <w:pPr>
        <w:adjustRightInd w:val="0"/>
        <w:ind w:firstLine="567"/>
        <w:jc w:val="both"/>
      </w:pPr>
      <w:r>
        <w:t xml:space="preserve">Gli </w:t>
      </w:r>
      <w:r w:rsidR="00294852">
        <w:t>art</w:t>
      </w:r>
      <w:r>
        <w:t>icoli</w:t>
      </w:r>
      <w:r w:rsidR="00294852">
        <w:t xml:space="preserve"> 161</w:t>
      </w:r>
      <w:r>
        <w:t xml:space="preserve"> e </w:t>
      </w:r>
      <w:r w:rsidR="00294852">
        <w:t>151</w:t>
      </w:r>
      <w:r>
        <w:t xml:space="preserve"> della vecchia e della nuova costituzion</w:t>
      </w:r>
      <w:r w:rsidR="00EA4658">
        <w:t>e</w:t>
      </w:r>
      <w:r>
        <w:t xml:space="preserve"> </w:t>
      </w:r>
      <w:r w:rsidR="00EA4658">
        <w:t xml:space="preserve">apostolica </w:t>
      </w:r>
      <w:r>
        <w:t>v</w:t>
      </w:r>
      <w:r w:rsidR="00F42EB9">
        <w:t>ersano sulla relazione del Dicastero con quell</w:t>
      </w:r>
      <w:r w:rsidR="00D551C8">
        <w:t>o</w:t>
      </w:r>
      <w:r w:rsidR="00F42EB9">
        <w:t xml:space="preserve"> della Dottrina della Fede (operare sempre d’intesa), e, quando è opportuno, con quelli dell’Evangelizzazione e delle Chiese orientali. Sono </w:t>
      </w:r>
      <w:r w:rsidR="00EA4658">
        <w:t xml:space="preserve">stati </w:t>
      </w:r>
      <w:r w:rsidR="00F42EB9">
        <w:t xml:space="preserve">introdotti </w:t>
      </w:r>
      <w:r w:rsidR="00294852">
        <w:t>solo cambiamenti redazionali e terminologici</w:t>
      </w:r>
      <w:r w:rsidR="00F42EB9">
        <w:t>.</w:t>
      </w:r>
    </w:p>
    <w:p w14:paraId="5B0DE10C" w14:textId="64F4B348" w:rsidR="00AB7C77" w:rsidRDefault="009B5FB4" w:rsidP="001A037E">
      <w:pPr>
        <w:adjustRightInd w:val="0"/>
        <w:ind w:firstLine="567"/>
        <w:jc w:val="both"/>
      </w:pPr>
      <w:r>
        <w:t>Il contenuto dell’</w:t>
      </w:r>
      <w:r w:rsidR="00AB7C77">
        <w:t>art. 162</w:t>
      </w:r>
      <w:r>
        <w:t xml:space="preserve"> della vecchia costituzione</w:t>
      </w:r>
      <w:r w:rsidR="00AB7C77">
        <w:t>, sulla commissione per i rapporti con i musulmani (dal punto di vista religioso)</w:t>
      </w:r>
      <w:r>
        <w:t xml:space="preserve">, </w:t>
      </w:r>
      <w:r w:rsidR="00AB7C77">
        <w:t>si sposta all’interno dell’art. 150 § 2</w:t>
      </w:r>
      <w:r>
        <w:t xml:space="preserve"> della nuova costituzione, dedicato</w:t>
      </w:r>
      <w:r w:rsidR="00AB7C77">
        <w:t xml:space="preserve"> </w:t>
      </w:r>
      <w:r>
        <w:t>a</w:t>
      </w:r>
      <w:r w:rsidR="00AB7C77">
        <w:t>ll</w:t>
      </w:r>
      <w:r>
        <w:t>’insieme delle</w:t>
      </w:r>
      <w:r w:rsidR="00AB7C77">
        <w:t xml:space="preserve"> commissioni per </w:t>
      </w:r>
      <w:r w:rsidR="00AB7C77" w:rsidRPr="00AB7C77">
        <w:t>promuovere relazioni con i membri di diverse credenze religiose</w:t>
      </w:r>
      <w:r w:rsidR="00A956D6">
        <w:t>. Si aggiunge che dette commissioni operano «</w:t>
      </w:r>
      <w:r w:rsidR="00A956D6" w:rsidRPr="00A956D6">
        <w:t>in collaborazione con le Conferenze episcopali e le Strutture gerarchiche orientali interessate</w:t>
      </w:r>
      <w:r w:rsidR="00A956D6">
        <w:t>»</w:t>
      </w:r>
      <w:r w:rsidR="00EA4658">
        <w:t>.</w:t>
      </w:r>
    </w:p>
    <w:p w14:paraId="3E7F7B07" w14:textId="7F392BC0" w:rsidR="00A956D6" w:rsidRPr="00D967F1" w:rsidRDefault="00A956D6" w:rsidP="001A037E">
      <w:pPr>
        <w:adjustRightInd w:val="0"/>
        <w:ind w:firstLine="567"/>
        <w:jc w:val="both"/>
      </w:pPr>
      <w:r>
        <w:t xml:space="preserve">Non c’è niente della </w:t>
      </w:r>
      <w:r w:rsidRPr="009B5FB4">
        <w:rPr>
          <w:i/>
          <w:iCs/>
        </w:rPr>
        <w:t>Pastor Bonus</w:t>
      </w:r>
      <w:r>
        <w:t xml:space="preserve"> non presente nella </w:t>
      </w:r>
      <w:r w:rsidRPr="009B5FB4">
        <w:rPr>
          <w:i/>
          <w:iCs/>
        </w:rPr>
        <w:t>Predicate Evangelium</w:t>
      </w:r>
      <w:r>
        <w:t xml:space="preserve">; </w:t>
      </w:r>
      <w:r w:rsidR="006F624F">
        <w:t xml:space="preserve">nella seconda </w:t>
      </w:r>
      <w:r>
        <w:t xml:space="preserve">ci sono però elementi nuovi e sottolineature speciali. Fra i primi, oltre alle cose già </w:t>
      </w:r>
      <w:r w:rsidR="006F624F">
        <w:t>rilevate</w:t>
      </w:r>
      <w:r>
        <w:t xml:space="preserve">, occorre </w:t>
      </w:r>
      <w:r w:rsidR="006F624F">
        <w:t xml:space="preserve">menzionare </w:t>
      </w:r>
      <w:r w:rsidR="00EF5927">
        <w:t xml:space="preserve">l’art. 149 § 1, sulla modalità e l’attività concreta promossa dal Dicastero: </w:t>
      </w:r>
      <w:r w:rsidR="00EA4658">
        <w:t xml:space="preserve">si indicano </w:t>
      </w:r>
      <w:r w:rsidR="00EF5927">
        <w:t>tre aree f</w:t>
      </w:r>
      <w:r w:rsidR="001876C9">
        <w:t>o</w:t>
      </w:r>
      <w:r w:rsidR="00EF5927">
        <w:t>ndamentali (</w:t>
      </w:r>
      <w:r w:rsidR="001876C9">
        <w:t>«</w:t>
      </w:r>
      <w:r w:rsidR="001876C9" w:rsidRPr="001876C9">
        <w:t>l’azione, lo scambio teologico e l’esperienza spirituale</w:t>
      </w:r>
      <w:r w:rsidR="001876C9">
        <w:t>»), in vista di «</w:t>
      </w:r>
      <w:r w:rsidR="001876C9" w:rsidRPr="001876C9">
        <w:t>promuove</w:t>
      </w:r>
      <w:r w:rsidR="00EA4658">
        <w:t>re</w:t>
      </w:r>
      <w:r w:rsidR="001876C9" w:rsidRPr="001876C9">
        <w:t xml:space="preserve"> tra tutti gli uomini una vera ricerca di Dio</w:t>
      </w:r>
      <w:r w:rsidR="001876C9">
        <w:t xml:space="preserve">». Dal precedente art. 160 </w:t>
      </w:r>
      <w:r w:rsidR="009B5FB4">
        <w:t xml:space="preserve">della </w:t>
      </w:r>
      <w:r w:rsidR="009B5FB4" w:rsidRPr="009B5FB4">
        <w:rPr>
          <w:i/>
          <w:iCs/>
        </w:rPr>
        <w:t>Pastor Bonus</w:t>
      </w:r>
      <w:r w:rsidR="009B5FB4">
        <w:t xml:space="preserve"> </w:t>
      </w:r>
      <w:r w:rsidR="001876C9">
        <w:t>si riprende come parte dell’attività del Dicastero la promozion</w:t>
      </w:r>
      <w:r w:rsidR="000F790F">
        <w:t>e</w:t>
      </w:r>
      <w:r w:rsidR="001876C9">
        <w:t xml:space="preserve"> di «</w:t>
      </w:r>
      <w:r w:rsidR="00C43399" w:rsidRPr="00C43399">
        <w:t>studi e conferenze opportuni per sviluppare informazioni vicendevoli e stima reciproca</w:t>
      </w:r>
      <w:r w:rsidR="00C43399">
        <w:t>», affinché «</w:t>
      </w:r>
      <w:r w:rsidR="00C43399" w:rsidRPr="00C43399">
        <w:t>possano crescere la dignità umana e le ricchezze spirituali e morali delle persone</w:t>
      </w:r>
      <w:r w:rsidR="00C43399">
        <w:t>».</w:t>
      </w:r>
      <w:r w:rsidR="00966E4D">
        <w:t xml:space="preserve"> Va inoltre messo in rilievo anche l’art. 150, assolutamente nuovo, sul coordinamento e l’appoggio con e alle Chiese particolari: l’attività del Dicastero va programmata e realizzata d’intesa con esse (e con le Conferenze episcopali nazionali e continentali, e con </w:t>
      </w:r>
      <w:r w:rsidR="00966E4D" w:rsidRPr="00966E4D">
        <w:t xml:space="preserve">le </w:t>
      </w:r>
      <w:r w:rsidR="00966E4D">
        <w:t>s</w:t>
      </w:r>
      <w:r w:rsidR="00966E4D" w:rsidRPr="00966E4D">
        <w:t>trutture gerarchiche orientali</w:t>
      </w:r>
      <w:r w:rsidR="00966E4D">
        <w:t xml:space="preserve">), e il Dicastero le incoraggia a intraprendere iniziative proprie in </w:t>
      </w:r>
      <w:r w:rsidR="00EA4658">
        <w:t xml:space="preserve">materia </w:t>
      </w:r>
      <w:r w:rsidR="00966E4D">
        <w:t>di dialogo interreligioso.</w:t>
      </w:r>
    </w:p>
    <w:p w14:paraId="3B9F8413" w14:textId="5A92817B" w:rsidR="00E179B9" w:rsidRDefault="0092348B" w:rsidP="001A037E">
      <w:pPr>
        <w:adjustRightInd w:val="0"/>
        <w:ind w:firstLine="567"/>
        <w:jc w:val="both"/>
        <w:rPr>
          <w:color w:val="000000" w:themeColor="text1"/>
        </w:rPr>
      </w:pPr>
      <w:r>
        <w:rPr>
          <w:color w:val="000000" w:themeColor="text1"/>
        </w:rPr>
        <w:t xml:space="preserve">Fra le sottolineature degli articoli della </w:t>
      </w:r>
      <w:r w:rsidRPr="00865918">
        <w:rPr>
          <w:i/>
          <w:iCs/>
          <w:color w:val="000000" w:themeColor="text1"/>
        </w:rPr>
        <w:t>Predicate Evangelium</w:t>
      </w:r>
      <w:r>
        <w:rPr>
          <w:color w:val="000000" w:themeColor="text1"/>
        </w:rPr>
        <w:t xml:space="preserve"> sul nostro Dicastero</w:t>
      </w:r>
      <w:r w:rsidR="009B5FB4">
        <w:rPr>
          <w:color w:val="000000" w:themeColor="text1"/>
        </w:rPr>
        <w:t xml:space="preserve"> </w:t>
      </w:r>
      <w:r>
        <w:rPr>
          <w:color w:val="000000" w:themeColor="text1"/>
        </w:rPr>
        <w:t xml:space="preserve">possiamo </w:t>
      </w:r>
      <w:r w:rsidR="009B5FB4">
        <w:rPr>
          <w:color w:val="000000" w:themeColor="text1"/>
        </w:rPr>
        <w:t>indicare</w:t>
      </w:r>
      <w:r>
        <w:rPr>
          <w:color w:val="000000" w:themeColor="text1"/>
        </w:rPr>
        <w:t xml:space="preserve"> l’insistenza </w:t>
      </w:r>
      <w:r w:rsidR="009B5FB4">
        <w:rPr>
          <w:color w:val="000000" w:themeColor="text1"/>
        </w:rPr>
        <w:t>su</w:t>
      </w:r>
      <w:r>
        <w:rPr>
          <w:color w:val="000000" w:themeColor="text1"/>
        </w:rPr>
        <w:t xml:space="preserve">ll’atteggiamento di ascolto dei membri delle altre religioni, </w:t>
      </w:r>
      <w:r w:rsidR="00EA4658">
        <w:rPr>
          <w:color w:val="000000" w:themeColor="text1"/>
        </w:rPr>
        <w:t>nel</w:t>
      </w:r>
      <w:r>
        <w:rPr>
          <w:color w:val="000000" w:themeColor="text1"/>
        </w:rPr>
        <w:t xml:space="preserve">la ricerca degli elementi positivi, </w:t>
      </w:r>
      <w:r w:rsidR="00EA4658">
        <w:rPr>
          <w:color w:val="000000" w:themeColor="text1"/>
        </w:rPr>
        <w:t>al fine</w:t>
      </w:r>
      <w:r>
        <w:rPr>
          <w:color w:val="000000" w:themeColor="text1"/>
        </w:rPr>
        <w:t xml:space="preserve"> di veicolarli verso il coinvolgimento </w:t>
      </w:r>
      <w:r w:rsidR="00865918">
        <w:rPr>
          <w:color w:val="000000" w:themeColor="text1"/>
        </w:rPr>
        <w:t xml:space="preserve">congiunto </w:t>
      </w:r>
      <w:r w:rsidR="009B5FB4">
        <w:rPr>
          <w:color w:val="000000" w:themeColor="text1"/>
        </w:rPr>
        <w:t>in</w:t>
      </w:r>
      <w:r w:rsidR="00865918">
        <w:rPr>
          <w:color w:val="000000" w:themeColor="text1"/>
        </w:rPr>
        <w:t xml:space="preserve"> opere di bene condivise da diverse o addirittura </w:t>
      </w:r>
      <w:r w:rsidR="00EA4658">
        <w:rPr>
          <w:color w:val="000000" w:themeColor="text1"/>
        </w:rPr>
        <w:t xml:space="preserve">da </w:t>
      </w:r>
      <w:r w:rsidR="00865918">
        <w:rPr>
          <w:color w:val="000000" w:themeColor="text1"/>
        </w:rPr>
        <w:t xml:space="preserve">tutte </w:t>
      </w:r>
      <w:r w:rsidR="00EA4658">
        <w:rPr>
          <w:color w:val="000000" w:themeColor="text1"/>
        </w:rPr>
        <w:t>le religioni</w:t>
      </w:r>
      <w:r w:rsidR="00865918">
        <w:rPr>
          <w:color w:val="000000" w:themeColor="text1"/>
        </w:rPr>
        <w:t xml:space="preserve">. Va anche rilevata la squisita attenzione verso le Chiese particolari, </w:t>
      </w:r>
      <w:r w:rsidR="00EA4658">
        <w:rPr>
          <w:color w:val="000000" w:themeColor="text1"/>
        </w:rPr>
        <w:t>allo scopo</w:t>
      </w:r>
      <w:r w:rsidR="00865918">
        <w:rPr>
          <w:color w:val="000000" w:themeColor="text1"/>
        </w:rPr>
        <w:t xml:space="preserve"> di coinvolgerle nel dialogo interreligioso, </w:t>
      </w:r>
      <w:r w:rsidR="00FB6FFD">
        <w:rPr>
          <w:color w:val="000000" w:themeColor="text1"/>
        </w:rPr>
        <w:t>abbandonando</w:t>
      </w:r>
      <w:r w:rsidR="00865918">
        <w:rPr>
          <w:color w:val="000000" w:themeColor="text1"/>
        </w:rPr>
        <w:t xml:space="preserve"> </w:t>
      </w:r>
      <w:r w:rsidR="00FB6FFD">
        <w:rPr>
          <w:color w:val="000000" w:themeColor="text1"/>
        </w:rPr>
        <w:t xml:space="preserve">atteggiamenti </w:t>
      </w:r>
      <w:r w:rsidR="00865918">
        <w:rPr>
          <w:color w:val="000000" w:themeColor="text1"/>
        </w:rPr>
        <w:t>centralizzanti ed esclusivist</w:t>
      </w:r>
      <w:r w:rsidR="00FB6FFD">
        <w:rPr>
          <w:color w:val="000000" w:themeColor="text1"/>
        </w:rPr>
        <w:t>i</w:t>
      </w:r>
      <w:r w:rsidR="00865918">
        <w:rPr>
          <w:color w:val="000000" w:themeColor="text1"/>
        </w:rPr>
        <w:t>.</w:t>
      </w:r>
      <w:r w:rsidR="00E179B9">
        <w:rPr>
          <w:color w:val="000000" w:themeColor="text1"/>
        </w:rPr>
        <w:t xml:space="preserve"> Come disse già prima della pubblicazione della </w:t>
      </w:r>
      <w:r w:rsidR="00E179B9" w:rsidRPr="00E179B9">
        <w:rPr>
          <w:i/>
          <w:iCs/>
          <w:color w:val="000000" w:themeColor="text1"/>
        </w:rPr>
        <w:t>Predicate Evangelium</w:t>
      </w:r>
      <w:r w:rsidR="00E179B9">
        <w:rPr>
          <w:color w:val="000000" w:themeColor="text1"/>
        </w:rPr>
        <w:t xml:space="preserve"> l’attuale Cardinale Prefetto in un</w:t>
      </w:r>
      <w:r w:rsidR="00EA4658">
        <w:rPr>
          <w:color w:val="000000" w:themeColor="text1"/>
        </w:rPr>
        <w:t>’</w:t>
      </w:r>
      <w:r w:rsidR="00E179B9">
        <w:rPr>
          <w:color w:val="000000" w:themeColor="text1"/>
        </w:rPr>
        <w:t xml:space="preserve">intervista del 2021, </w:t>
      </w:r>
      <w:r w:rsidR="00E179B9">
        <w:rPr>
          <w:color w:val="000000" w:themeColor="text1"/>
        </w:rPr>
        <w:lastRenderedPageBreak/>
        <w:t>«</w:t>
      </w:r>
      <w:r w:rsidR="00E179B9">
        <w:t>i</w:t>
      </w:r>
      <w:r w:rsidR="00E179B9" w:rsidRPr="00E179B9">
        <w:rPr>
          <w:color w:val="000000" w:themeColor="text1"/>
        </w:rPr>
        <w:t xml:space="preserve">l Dicastero è al servizio della Chiesa nella sua vasta missione di dialogo, e ciò avviene collaborando con i Vescovi delle Chiese locali, soprattutto attraverso le Commissioni Episcopali per il dialogo interreligioso. Molti Membri del nostro Dicastero sono infatti i Presidenti delle suddette Commissioni. Anche </w:t>
      </w:r>
      <w:r w:rsidR="007241F4">
        <w:rPr>
          <w:color w:val="000000" w:themeColor="text1"/>
        </w:rPr>
        <w:t>quando</w:t>
      </w:r>
      <w:r w:rsidR="00E179B9" w:rsidRPr="00E179B9">
        <w:rPr>
          <w:color w:val="000000" w:themeColor="text1"/>
        </w:rPr>
        <w:t xml:space="preserve"> un’attività di dialogo è promossa dal Dicastero</w:t>
      </w:r>
      <w:r w:rsidR="007241F4">
        <w:rPr>
          <w:color w:val="000000" w:themeColor="text1"/>
        </w:rPr>
        <w:t xml:space="preserve">, </w:t>
      </w:r>
      <w:r w:rsidR="00E179B9" w:rsidRPr="00E179B9">
        <w:rPr>
          <w:color w:val="000000" w:themeColor="text1"/>
        </w:rPr>
        <w:t>è sempre nostra premura coinvolgere sia la Chiesa locale che la Rappresentanza Pontificia</w:t>
      </w:r>
      <w:r w:rsidR="00E179B9">
        <w:rPr>
          <w:color w:val="000000" w:themeColor="text1"/>
        </w:rPr>
        <w:t>»</w:t>
      </w:r>
      <w:r w:rsidR="00E179B9">
        <w:rPr>
          <w:rStyle w:val="Rimandonotaapidipagina"/>
          <w:color w:val="000000" w:themeColor="text1"/>
        </w:rPr>
        <w:footnoteReference w:id="35"/>
      </w:r>
      <w:r w:rsidR="00E179B9" w:rsidRPr="00E179B9">
        <w:rPr>
          <w:color w:val="000000" w:themeColor="text1"/>
        </w:rPr>
        <w:t>.</w:t>
      </w:r>
    </w:p>
    <w:p w14:paraId="719AA025" w14:textId="3425BC95" w:rsidR="00E22C12" w:rsidRDefault="008F17E5" w:rsidP="001A037E">
      <w:pPr>
        <w:adjustRightInd w:val="0"/>
        <w:ind w:firstLine="567"/>
        <w:jc w:val="both"/>
        <w:rPr>
          <w:color w:val="000000" w:themeColor="text1"/>
        </w:rPr>
      </w:pPr>
      <w:r>
        <w:rPr>
          <w:color w:val="000000" w:themeColor="text1"/>
        </w:rPr>
        <w:t>Sono aspetti indicati nel preambolo della Costituzione e nella sezione II</w:t>
      </w:r>
      <w:r w:rsidR="002009BF">
        <w:rPr>
          <w:color w:val="000000" w:themeColor="text1"/>
        </w:rPr>
        <w:t xml:space="preserve">, sui </w:t>
      </w:r>
      <w:r w:rsidR="002009BF" w:rsidRPr="002009BF">
        <w:rPr>
          <w:color w:val="000000" w:themeColor="text1"/>
        </w:rPr>
        <w:t xml:space="preserve">principi e </w:t>
      </w:r>
      <w:r w:rsidR="00EA4658">
        <w:rPr>
          <w:color w:val="000000" w:themeColor="text1"/>
        </w:rPr>
        <w:t xml:space="preserve">i </w:t>
      </w:r>
      <w:r w:rsidR="002009BF" w:rsidRPr="002009BF">
        <w:rPr>
          <w:color w:val="000000" w:themeColor="text1"/>
        </w:rPr>
        <w:t>criteri per il servizio della curia romana</w:t>
      </w:r>
      <w:r w:rsidR="002009BF">
        <w:rPr>
          <w:color w:val="000000" w:themeColor="text1"/>
        </w:rPr>
        <w:t>, che insieme con l’impostazione generale sulla missionarietà, la sinodalità e la comunione, trovano puntuale riscontro nel nostro Dicastero.</w:t>
      </w:r>
    </w:p>
    <w:p w14:paraId="53FEA413" w14:textId="77777777" w:rsidR="00E22C12" w:rsidRDefault="00E22C12" w:rsidP="00E22C12">
      <w:pPr>
        <w:adjustRightInd w:val="0"/>
        <w:jc w:val="both"/>
        <w:rPr>
          <w:color w:val="000000" w:themeColor="text1"/>
        </w:rPr>
      </w:pPr>
    </w:p>
    <w:p w14:paraId="6AE957D3" w14:textId="77777777" w:rsidR="001C4797" w:rsidRPr="004924EB" w:rsidRDefault="00AA2EE5" w:rsidP="00E22C12">
      <w:pPr>
        <w:adjustRightInd w:val="0"/>
        <w:jc w:val="both"/>
        <w:rPr>
          <w:i/>
          <w:iCs/>
          <w:color w:val="000000" w:themeColor="text1"/>
        </w:rPr>
      </w:pPr>
      <w:r>
        <w:rPr>
          <w:i/>
          <w:iCs/>
          <w:color w:val="000000" w:themeColor="text1"/>
        </w:rPr>
        <w:t xml:space="preserve">5. </w:t>
      </w:r>
      <w:r w:rsidR="00E22C12" w:rsidRPr="004924EB">
        <w:rPr>
          <w:i/>
          <w:iCs/>
          <w:color w:val="000000" w:themeColor="text1"/>
        </w:rPr>
        <w:t>R</w:t>
      </w:r>
      <w:r w:rsidR="00245CB9" w:rsidRPr="004924EB">
        <w:rPr>
          <w:i/>
          <w:iCs/>
          <w:color w:val="000000" w:themeColor="text1"/>
        </w:rPr>
        <w:t>ilievi conclusivi</w:t>
      </w:r>
    </w:p>
    <w:p w14:paraId="14DB1B36" w14:textId="77777777" w:rsidR="00E22C12" w:rsidRDefault="00E22C12" w:rsidP="001A037E">
      <w:pPr>
        <w:adjustRightInd w:val="0"/>
        <w:ind w:firstLine="567"/>
        <w:jc w:val="both"/>
        <w:rPr>
          <w:color w:val="000000" w:themeColor="text1"/>
        </w:rPr>
      </w:pPr>
    </w:p>
    <w:p w14:paraId="34AFAD47" w14:textId="3CDD4106" w:rsidR="006505AC" w:rsidRDefault="0064791F" w:rsidP="0064791F">
      <w:pPr>
        <w:adjustRightInd w:val="0"/>
        <w:ind w:firstLine="567"/>
        <w:jc w:val="both"/>
        <w:rPr>
          <w:color w:val="000000" w:themeColor="text1"/>
        </w:rPr>
      </w:pPr>
      <w:r>
        <w:rPr>
          <w:color w:val="000000" w:themeColor="text1"/>
        </w:rPr>
        <w:t xml:space="preserve">Al termine di queste considerazioni mi sembrano specialmente pertinenti le riflessioni di Andrea Casavecchia pubblicate online nel 2015 nella rivista </w:t>
      </w:r>
      <w:r w:rsidRPr="0064791F">
        <w:rPr>
          <w:i/>
          <w:iCs/>
          <w:color w:val="000000" w:themeColor="text1"/>
        </w:rPr>
        <w:t>Bene Comune</w:t>
      </w:r>
      <w:r>
        <w:rPr>
          <w:color w:val="000000" w:themeColor="text1"/>
        </w:rPr>
        <w:t>. Con acutezza osservava che «i</w:t>
      </w:r>
      <w:r w:rsidRPr="0064791F">
        <w:rPr>
          <w:color w:val="000000" w:themeColor="text1"/>
        </w:rPr>
        <w:t>l dialogo è terreno di incontro e confronto tra soggetti diversi che non rinunciano alle loro</w:t>
      </w:r>
      <w:r>
        <w:rPr>
          <w:color w:val="000000" w:themeColor="text1"/>
        </w:rPr>
        <w:t xml:space="preserve"> </w:t>
      </w:r>
      <w:r w:rsidRPr="0064791F">
        <w:rPr>
          <w:color w:val="000000" w:themeColor="text1"/>
        </w:rPr>
        <w:t>caratteristiche e specificità, ma anzi trovano nella relazione con l’alterità una maturazione e</w:t>
      </w:r>
      <w:r>
        <w:rPr>
          <w:color w:val="000000" w:themeColor="text1"/>
        </w:rPr>
        <w:t xml:space="preserve"> </w:t>
      </w:r>
      <w:r w:rsidRPr="0064791F">
        <w:rPr>
          <w:color w:val="000000" w:themeColor="text1"/>
        </w:rPr>
        <w:t>una nuova conoscenza di sé</w:t>
      </w:r>
      <w:r>
        <w:rPr>
          <w:color w:val="000000" w:themeColor="text1"/>
        </w:rPr>
        <w:t>»</w:t>
      </w:r>
      <w:r w:rsidRPr="0064791F">
        <w:rPr>
          <w:color w:val="000000" w:themeColor="text1"/>
        </w:rPr>
        <w:t xml:space="preserve">. </w:t>
      </w:r>
      <w:r>
        <w:rPr>
          <w:color w:val="000000" w:themeColor="text1"/>
        </w:rPr>
        <w:t xml:space="preserve">Il dialogo, </w:t>
      </w:r>
      <w:r w:rsidR="00F61BCD">
        <w:rPr>
          <w:color w:val="000000" w:themeColor="text1"/>
        </w:rPr>
        <w:t>conclude</w:t>
      </w:r>
      <w:r>
        <w:rPr>
          <w:color w:val="000000" w:themeColor="text1"/>
        </w:rPr>
        <w:t xml:space="preserve"> questo autore, è «</w:t>
      </w:r>
      <w:r w:rsidRPr="0064791F">
        <w:rPr>
          <w:color w:val="000000" w:themeColor="text1"/>
        </w:rPr>
        <w:t>un’alternativa realistica allo “scontro tra civiltà”</w:t>
      </w:r>
      <w:r>
        <w:rPr>
          <w:color w:val="000000" w:themeColor="text1"/>
        </w:rPr>
        <w:t xml:space="preserve"> </w:t>
      </w:r>
      <w:r w:rsidRPr="0064791F">
        <w:rPr>
          <w:color w:val="000000" w:themeColor="text1"/>
        </w:rPr>
        <w:t>(Samuel Huntington, 2000)</w:t>
      </w:r>
      <w:r>
        <w:rPr>
          <w:color w:val="000000" w:themeColor="text1"/>
        </w:rPr>
        <w:t>»</w:t>
      </w:r>
      <w:r w:rsidRPr="0064791F">
        <w:rPr>
          <w:color w:val="000000" w:themeColor="text1"/>
        </w:rPr>
        <w:t xml:space="preserve">. </w:t>
      </w:r>
      <w:r w:rsidR="00F61BCD">
        <w:rPr>
          <w:color w:val="000000" w:themeColor="text1"/>
        </w:rPr>
        <w:t xml:space="preserve">Infatti, la differenza di idee e di concezioni sull’uomo, sul trascendente, sul mondo e via dicendo non dovrebbe portare necessariamente allo “scontro”. </w:t>
      </w:r>
      <w:r w:rsidRPr="0064791F">
        <w:rPr>
          <w:color w:val="000000" w:themeColor="text1"/>
        </w:rPr>
        <w:t xml:space="preserve">Il dialogo può </w:t>
      </w:r>
      <w:r w:rsidR="00F61BCD">
        <w:rPr>
          <w:color w:val="000000" w:themeColor="text1"/>
        </w:rPr>
        <w:t xml:space="preserve">e deve </w:t>
      </w:r>
      <w:r w:rsidRPr="0064791F">
        <w:rPr>
          <w:color w:val="000000" w:themeColor="text1"/>
        </w:rPr>
        <w:t xml:space="preserve">essere ponte tra comunità religiose, </w:t>
      </w:r>
      <w:r w:rsidR="00F61BCD">
        <w:rPr>
          <w:color w:val="000000" w:themeColor="text1"/>
        </w:rPr>
        <w:t xml:space="preserve">e </w:t>
      </w:r>
      <w:r w:rsidRPr="0064791F">
        <w:rPr>
          <w:color w:val="000000" w:themeColor="text1"/>
        </w:rPr>
        <w:t>può aiutare a superare stereotipi che</w:t>
      </w:r>
      <w:r w:rsidR="00F61BCD">
        <w:rPr>
          <w:color w:val="000000" w:themeColor="text1"/>
        </w:rPr>
        <w:t xml:space="preserve"> </w:t>
      </w:r>
      <w:r w:rsidRPr="0064791F">
        <w:rPr>
          <w:color w:val="000000" w:themeColor="text1"/>
        </w:rPr>
        <w:t xml:space="preserve">tentano di rinchiudere le diverse </w:t>
      </w:r>
      <w:r w:rsidR="00F61BCD">
        <w:rPr>
          <w:color w:val="000000" w:themeColor="text1"/>
        </w:rPr>
        <w:t>religioni</w:t>
      </w:r>
      <w:r w:rsidRPr="0064791F">
        <w:rPr>
          <w:color w:val="000000" w:themeColor="text1"/>
        </w:rPr>
        <w:t xml:space="preserve"> in mondi separati</w:t>
      </w:r>
      <w:r w:rsidR="00F61BCD">
        <w:rPr>
          <w:color w:val="000000" w:themeColor="text1"/>
        </w:rPr>
        <w:t xml:space="preserve"> e</w:t>
      </w:r>
      <w:r w:rsidRPr="0064791F">
        <w:rPr>
          <w:color w:val="000000" w:themeColor="text1"/>
        </w:rPr>
        <w:t xml:space="preserve"> isolati</w:t>
      </w:r>
      <w:r w:rsidR="00F61BCD">
        <w:rPr>
          <w:color w:val="000000" w:themeColor="text1"/>
        </w:rPr>
        <w:t xml:space="preserve">. </w:t>
      </w:r>
      <w:r w:rsidRPr="0064791F">
        <w:rPr>
          <w:color w:val="000000" w:themeColor="text1"/>
        </w:rPr>
        <w:t>Spesso incomprensioni, distanza e ignoranza verso l’altro hanno</w:t>
      </w:r>
      <w:r w:rsidR="00F61BCD">
        <w:rPr>
          <w:color w:val="000000" w:themeColor="text1"/>
        </w:rPr>
        <w:t xml:space="preserve"> </w:t>
      </w:r>
      <w:r w:rsidRPr="0064791F">
        <w:rPr>
          <w:color w:val="000000" w:themeColor="text1"/>
        </w:rPr>
        <w:t xml:space="preserve">alimentato </w:t>
      </w:r>
      <w:r w:rsidR="00F61BCD">
        <w:rPr>
          <w:color w:val="000000" w:themeColor="text1"/>
        </w:rPr>
        <w:t>l’</w:t>
      </w:r>
      <w:r w:rsidRPr="0064791F">
        <w:rPr>
          <w:color w:val="000000" w:themeColor="text1"/>
        </w:rPr>
        <w:t xml:space="preserve">intolleranza, </w:t>
      </w:r>
      <w:r w:rsidR="00F61BCD">
        <w:rPr>
          <w:color w:val="000000" w:themeColor="text1"/>
        </w:rPr>
        <w:t xml:space="preserve">hanno </w:t>
      </w:r>
      <w:r w:rsidRPr="0064791F">
        <w:rPr>
          <w:color w:val="000000" w:themeColor="text1"/>
        </w:rPr>
        <w:t xml:space="preserve">fomentato violenze e </w:t>
      </w:r>
      <w:r w:rsidR="00F61BCD">
        <w:rPr>
          <w:color w:val="000000" w:themeColor="text1"/>
        </w:rPr>
        <w:t xml:space="preserve">hanno </w:t>
      </w:r>
      <w:r w:rsidRPr="0064791F">
        <w:rPr>
          <w:color w:val="000000" w:themeColor="text1"/>
        </w:rPr>
        <w:t>acceso guerre</w:t>
      </w:r>
      <w:r w:rsidR="00124B45">
        <w:rPr>
          <w:rStyle w:val="Rimandonotaapidipagina"/>
          <w:color w:val="000000" w:themeColor="text1"/>
        </w:rPr>
        <w:footnoteReference w:id="36"/>
      </w:r>
      <w:r w:rsidRPr="0064791F">
        <w:rPr>
          <w:color w:val="000000" w:themeColor="text1"/>
        </w:rPr>
        <w:t>.</w:t>
      </w:r>
    </w:p>
    <w:p w14:paraId="52973B48" w14:textId="4972D3C3" w:rsidR="006505AC" w:rsidRDefault="00124B45" w:rsidP="00DC0606">
      <w:pPr>
        <w:adjustRightInd w:val="0"/>
        <w:ind w:firstLine="567"/>
        <w:jc w:val="both"/>
        <w:rPr>
          <w:color w:val="000000" w:themeColor="text1"/>
        </w:rPr>
      </w:pPr>
      <w:r>
        <w:rPr>
          <w:color w:val="000000" w:themeColor="text1"/>
        </w:rPr>
        <w:t>Dialogo, dunque, ma non qualsiasi dialogo</w:t>
      </w:r>
      <w:r w:rsidR="00B10E0B">
        <w:rPr>
          <w:color w:val="000000" w:themeColor="text1"/>
        </w:rPr>
        <w:t xml:space="preserve">. Non si tratta solo di “diplomazia”, né solo di cordialità (sebbene auspicabile e necessaria), ma soprattutto di razionalità. Il dialogo interreligioso promuove la razionalità ma al contempo la presuppone; quando essa rimane fuori del dialogo o non è contemplata in modo prioritario, facilmente si scivola verso i fondamentalismi di diverso segno. </w:t>
      </w:r>
      <w:r w:rsidR="00DC0606">
        <w:rPr>
          <w:color w:val="000000" w:themeColor="text1"/>
        </w:rPr>
        <w:t xml:space="preserve">Come </w:t>
      </w:r>
      <w:r w:rsidR="00EA4658">
        <w:rPr>
          <w:color w:val="000000" w:themeColor="text1"/>
        </w:rPr>
        <w:t xml:space="preserve">è stato </w:t>
      </w:r>
      <w:r w:rsidR="00DC0606">
        <w:rPr>
          <w:color w:val="000000" w:themeColor="text1"/>
        </w:rPr>
        <w:t xml:space="preserve">detto dal </w:t>
      </w:r>
      <w:r w:rsidR="00DC0606" w:rsidRPr="00DC0606">
        <w:rPr>
          <w:color w:val="000000" w:themeColor="text1"/>
        </w:rPr>
        <w:t>sociologo della religione Peter Berger</w:t>
      </w:r>
      <w:r w:rsidR="00DC0606">
        <w:rPr>
          <w:color w:val="000000" w:themeColor="text1"/>
        </w:rPr>
        <w:t>, «</w:t>
      </w:r>
      <w:r w:rsidR="00DC0606" w:rsidRPr="00DC0606">
        <w:rPr>
          <w:color w:val="000000" w:themeColor="text1"/>
        </w:rPr>
        <w:t>relativismo e fondamentalismo religiosi sono due atteggiamenti contrari che però sono accomunati dal dare una risposta sbagliata al problema della diversità religiosa, perché il primo liquida di fatto la pretesa di verità delle religioni e il second</w:t>
      </w:r>
      <w:r w:rsidR="00DC0606">
        <w:rPr>
          <w:color w:val="000000" w:themeColor="text1"/>
        </w:rPr>
        <w:t xml:space="preserve">o </w:t>
      </w:r>
      <w:r w:rsidR="00DC0606" w:rsidRPr="00DC0606">
        <w:rPr>
          <w:color w:val="000000" w:themeColor="text1"/>
        </w:rPr>
        <w:t>reagisce a questa liquidazione affermandola con la violenza. Quello che manca, da una parte e</w:t>
      </w:r>
      <w:r w:rsidR="00DC0606">
        <w:rPr>
          <w:color w:val="000000" w:themeColor="text1"/>
        </w:rPr>
        <w:t xml:space="preserve"> </w:t>
      </w:r>
      <w:r w:rsidR="00DC0606" w:rsidRPr="00DC0606">
        <w:rPr>
          <w:color w:val="000000" w:themeColor="text1"/>
        </w:rPr>
        <w:t>dall’altra, è proprio la volontà di confrontarsi in modo razionale sulla pretesa di verità sollevata</w:t>
      </w:r>
      <w:r w:rsidR="00DC0606">
        <w:rPr>
          <w:color w:val="000000" w:themeColor="text1"/>
        </w:rPr>
        <w:t xml:space="preserve"> </w:t>
      </w:r>
      <w:r w:rsidR="00DC0606" w:rsidRPr="00DC0606">
        <w:rPr>
          <w:color w:val="000000" w:themeColor="text1"/>
        </w:rPr>
        <w:t>dalle credenze religiose, nel primo caso perché non la si prende sul serio, nel secondo caso perché</w:t>
      </w:r>
      <w:r w:rsidR="00DC0606">
        <w:rPr>
          <w:color w:val="000000" w:themeColor="text1"/>
        </w:rPr>
        <w:t xml:space="preserve"> </w:t>
      </w:r>
      <w:r w:rsidR="00DC0606" w:rsidRPr="00DC0606">
        <w:rPr>
          <w:color w:val="000000" w:themeColor="text1"/>
        </w:rPr>
        <w:t>la si prende sul serio nel modo sbagliato</w:t>
      </w:r>
      <w:r w:rsidR="00DC0606">
        <w:rPr>
          <w:color w:val="000000" w:themeColor="text1"/>
        </w:rPr>
        <w:t>»</w:t>
      </w:r>
      <w:r w:rsidR="00DC0606">
        <w:rPr>
          <w:rStyle w:val="Rimandonotaapidipagina"/>
          <w:color w:val="000000" w:themeColor="text1"/>
        </w:rPr>
        <w:footnoteReference w:id="37"/>
      </w:r>
      <w:r w:rsidR="00DC0606" w:rsidRPr="00DC0606">
        <w:rPr>
          <w:color w:val="000000" w:themeColor="text1"/>
        </w:rPr>
        <w:t>.</w:t>
      </w:r>
    </w:p>
    <w:p w14:paraId="0ECA25BB" w14:textId="77777777" w:rsidR="001C4797" w:rsidRDefault="001C4797" w:rsidP="001A037E">
      <w:pPr>
        <w:adjustRightInd w:val="0"/>
        <w:ind w:firstLine="567"/>
        <w:jc w:val="both"/>
        <w:rPr>
          <w:color w:val="000000" w:themeColor="text1"/>
        </w:rPr>
      </w:pPr>
    </w:p>
    <w:p w14:paraId="7C1631F9" w14:textId="77777777" w:rsidR="007B47F1" w:rsidRDefault="007B47F1" w:rsidP="001A037E">
      <w:pPr>
        <w:adjustRightInd w:val="0"/>
        <w:ind w:firstLine="567"/>
        <w:jc w:val="both"/>
      </w:pPr>
    </w:p>
    <w:p w14:paraId="7A8822C0" w14:textId="77777777" w:rsidR="007B47F1" w:rsidRPr="00EF40AE" w:rsidRDefault="007B47F1" w:rsidP="00E93F41">
      <w:pPr>
        <w:adjustRightInd w:val="0"/>
        <w:jc w:val="both"/>
        <w:rPr>
          <w:b/>
          <w:bCs/>
        </w:rPr>
      </w:pPr>
      <w:r w:rsidRPr="00EF40AE">
        <w:rPr>
          <w:b/>
          <w:bCs/>
        </w:rPr>
        <w:t>Bibliografia</w:t>
      </w:r>
    </w:p>
    <w:p w14:paraId="2197FB9A" w14:textId="77777777" w:rsidR="00810715" w:rsidRDefault="00810715" w:rsidP="00E93F41">
      <w:pPr>
        <w:adjustRightInd w:val="0"/>
        <w:jc w:val="both"/>
      </w:pPr>
    </w:p>
    <w:p w14:paraId="37CE1AD6" w14:textId="77777777" w:rsidR="00810715" w:rsidRPr="00810715" w:rsidRDefault="00810715" w:rsidP="00810715">
      <w:pPr>
        <w:pStyle w:val="Testonotaapidipagina"/>
        <w:jc w:val="both"/>
        <w:rPr>
          <w:sz w:val="24"/>
        </w:rPr>
      </w:pPr>
      <w:r w:rsidRPr="00810715">
        <w:rPr>
          <w:sz w:val="24"/>
        </w:rPr>
        <w:t xml:space="preserve">S. F. </w:t>
      </w:r>
      <w:r w:rsidRPr="00810715">
        <w:rPr>
          <w:smallCaps/>
          <w:sz w:val="24"/>
        </w:rPr>
        <w:t xml:space="preserve">Aumenta – R. </w:t>
      </w:r>
      <w:proofErr w:type="spellStart"/>
      <w:r w:rsidRPr="00810715">
        <w:rPr>
          <w:smallCaps/>
          <w:sz w:val="24"/>
        </w:rPr>
        <w:t>Interlandi</w:t>
      </w:r>
      <w:proofErr w:type="spellEnd"/>
      <w:r w:rsidRPr="00810715">
        <w:rPr>
          <w:sz w:val="24"/>
        </w:rPr>
        <w:t xml:space="preserve">, </w:t>
      </w:r>
      <w:r w:rsidRPr="00810715">
        <w:rPr>
          <w:i/>
          <w:iCs/>
          <w:sz w:val="24"/>
        </w:rPr>
        <w:t xml:space="preserve">La curia romana secondo </w:t>
      </w:r>
      <w:proofErr w:type="spellStart"/>
      <w:r w:rsidRPr="00810715">
        <w:rPr>
          <w:i/>
          <w:iCs/>
          <w:sz w:val="24"/>
        </w:rPr>
        <w:t>Praedicate</w:t>
      </w:r>
      <w:proofErr w:type="spellEnd"/>
      <w:r w:rsidRPr="00810715">
        <w:rPr>
          <w:i/>
          <w:iCs/>
          <w:sz w:val="24"/>
        </w:rPr>
        <w:t xml:space="preserve"> Evangelium: tra storia e riforma</w:t>
      </w:r>
      <w:r w:rsidRPr="00810715">
        <w:rPr>
          <w:sz w:val="24"/>
        </w:rPr>
        <w:t>, EDUSC, Roma 2023</w:t>
      </w:r>
    </w:p>
    <w:p w14:paraId="31E66C99" w14:textId="77777777" w:rsidR="00EF40AE" w:rsidRPr="00810715" w:rsidRDefault="00EF40AE" w:rsidP="00EF40AE">
      <w:pPr>
        <w:pStyle w:val="Testonotaapidipagina"/>
        <w:jc w:val="both"/>
        <w:rPr>
          <w:sz w:val="24"/>
        </w:rPr>
      </w:pPr>
      <w:r w:rsidRPr="00810715">
        <w:rPr>
          <w:rFonts w:eastAsia="Times"/>
          <w:smallCaps/>
          <w:sz w:val="24"/>
        </w:rPr>
        <w:t>G. Barbaglio - G. Bof - S. Dianich</w:t>
      </w:r>
      <w:r w:rsidRPr="00810715">
        <w:rPr>
          <w:rFonts w:eastAsia="Times"/>
          <w:sz w:val="24"/>
        </w:rPr>
        <w:t xml:space="preserve"> (ed.), </w:t>
      </w:r>
      <w:r w:rsidRPr="00810715">
        <w:rPr>
          <w:rFonts w:eastAsia="Times"/>
          <w:i/>
          <w:iCs/>
          <w:sz w:val="24"/>
        </w:rPr>
        <w:t>Teologia,</w:t>
      </w:r>
      <w:r w:rsidRPr="00810715">
        <w:rPr>
          <w:rFonts w:eastAsia="Times"/>
          <w:sz w:val="24"/>
        </w:rPr>
        <w:t xml:space="preserve"> San Paolo, Cinisello Balsamo 2002 (voce “religione / religioni”)</w:t>
      </w:r>
    </w:p>
    <w:p w14:paraId="4BC60AA7" w14:textId="77777777" w:rsidR="000F790F" w:rsidRPr="00810715" w:rsidRDefault="00EF40AE" w:rsidP="000F790F">
      <w:pPr>
        <w:pStyle w:val="Testonotaapidipagina"/>
        <w:jc w:val="both"/>
        <w:rPr>
          <w:sz w:val="24"/>
        </w:rPr>
      </w:pPr>
      <w:r w:rsidRPr="00810715">
        <w:rPr>
          <w:rFonts w:eastAsia="Times"/>
          <w:sz w:val="24"/>
        </w:rPr>
        <w:t xml:space="preserve">G. </w:t>
      </w:r>
      <w:r w:rsidRPr="00810715">
        <w:rPr>
          <w:rFonts w:eastAsia="Times"/>
          <w:smallCaps/>
          <w:sz w:val="24"/>
        </w:rPr>
        <w:t>Calabrese</w:t>
      </w:r>
      <w:r w:rsidRPr="00810715">
        <w:rPr>
          <w:rFonts w:eastAsia="Times"/>
          <w:sz w:val="24"/>
        </w:rPr>
        <w:t xml:space="preserve"> - P. </w:t>
      </w:r>
      <w:proofErr w:type="spellStart"/>
      <w:r w:rsidRPr="00810715">
        <w:rPr>
          <w:rFonts w:eastAsia="Times"/>
          <w:smallCaps/>
          <w:sz w:val="24"/>
        </w:rPr>
        <w:t>Goyret</w:t>
      </w:r>
      <w:proofErr w:type="spellEnd"/>
      <w:r w:rsidRPr="00810715">
        <w:rPr>
          <w:rFonts w:eastAsia="Times"/>
          <w:sz w:val="24"/>
        </w:rPr>
        <w:t xml:space="preserve"> - O.F. </w:t>
      </w:r>
      <w:r w:rsidRPr="00810715">
        <w:rPr>
          <w:rFonts w:eastAsia="Times"/>
          <w:smallCaps/>
          <w:sz w:val="24"/>
        </w:rPr>
        <w:t>Piazza</w:t>
      </w:r>
      <w:r w:rsidRPr="00810715">
        <w:rPr>
          <w:rFonts w:eastAsia="Times"/>
          <w:sz w:val="24"/>
        </w:rPr>
        <w:t xml:space="preserve"> (ed.), </w:t>
      </w:r>
      <w:proofErr w:type="spellStart"/>
      <w:r w:rsidRPr="00810715">
        <w:rPr>
          <w:rFonts w:eastAsia="Times"/>
          <w:i/>
          <w:iCs/>
          <w:sz w:val="24"/>
        </w:rPr>
        <w:t>Diccionario</w:t>
      </w:r>
      <w:proofErr w:type="spellEnd"/>
      <w:r w:rsidRPr="00810715">
        <w:rPr>
          <w:rFonts w:eastAsia="Times"/>
          <w:i/>
          <w:iCs/>
          <w:sz w:val="24"/>
        </w:rPr>
        <w:t xml:space="preserve"> de </w:t>
      </w:r>
      <w:proofErr w:type="spellStart"/>
      <w:r w:rsidRPr="00810715">
        <w:rPr>
          <w:rFonts w:eastAsia="Times"/>
          <w:i/>
          <w:iCs/>
          <w:sz w:val="24"/>
        </w:rPr>
        <w:t>eclesiología</w:t>
      </w:r>
      <w:proofErr w:type="spellEnd"/>
      <w:r w:rsidRPr="00810715">
        <w:rPr>
          <w:rFonts w:eastAsia="Times"/>
          <w:i/>
          <w:iCs/>
          <w:sz w:val="24"/>
        </w:rPr>
        <w:t>,</w:t>
      </w:r>
      <w:r w:rsidRPr="00810715">
        <w:rPr>
          <w:rFonts w:eastAsia="Times"/>
          <w:sz w:val="24"/>
        </w:rPr>
        <w:t xml:space="preserve"> BAC, Madrid </w:t>
      </w:r>
      <w:r w:rsidR="000F790F" w:rsidRPr="00810715">
        <w:rPr>
          <w:rFonts w:eastAsia="Times"/>
          <w:sz w:val="24"/>
        </w:rPr>
        <w:t>2016 (voce “</w:t>
      </w:r>
      <w:proofErr w:type="spellStart"/>
      <w:r w:rsidR="000F790F" w:rsidRPr="00810715">
        <w:rPr>
          <w:rFonts w:eastAsia="Times"/>
          <w:sz w:val="24"/>
        </w:rPr>
        <w:t>religiones</w:t>
      </w:r>
      <w:proofErr w:type="spellEnd"/>
      <w:r w:rsidR="000F790F" w:rsidRPr="00810715">
        <w:rPr>
          <w:rFonts w:eastAsia="Times"/>
          <w:sz w:val="24"/>
        </w:rPr>
        <w:t>”)</w:t>
      </w:r>
    </w:p>
    <w:p w14:paraId="25B0205E" w14:textId="07938608" w:rsidR="00EF40AE" w:rsidRPr="00810715" w:rsidRDefault="00EF40AE" w:rsidP="00EF40AE">
      <w:pPr>
        <w:pStyle w:val="Testonotaapidipagina"/>
        <w:jc w:val="both"/>
        <w:rPr>
          <w:sz w:val="24"/>
        </w:rPr>
      </w:pPr>
      <w:r w:rsidRPr="00810715">
        <w:rPr>
          <w:sz w:val="24"/>
        </w:rPr>
        <w:lastRenderedPageBreak/>
        <w:t xml:space="preserve">F. </w:t>
      </w:r>
      <w:proofErr w:type="spellStart"/>
      <w:r w:rsidRPr="00810715">
        <w:rPr>
          <w:smallCaps/>
          <w:sz w:val="24"/>
        </w:rPr>
        <w:t>Giammarresi</w:t>
      </w:r>
      <w:proofErr w:type="spellEnd"/>
      <w:r w:rsidRPr="00810715">
        <w:rPr>
          <w:sz w:val="24"/>
        </w:rPr>
        <w:t xml:space="preserve"> (a cura di), </w:t>
      </w:r>
      <w:r w:rsidRPr="00810715">
        <w:rPr>
          <w:i/>
          <w:iCs/>
          <w:sz w:val="24"/>
        </w:rPr>
        <w:t xml:space="preserve">La Costituzione Apostolica </w:t>
      </w:r>
      <w:proofErr w:type="spellStart"/>
      <w:r w:rsidRPr="00810715">
        <w:rPr>
          <w:i/>
          <w:iCs/>
          <w:sz w:val="24"/>
        </w:rPr>
        <w:t>Praedicate</w:t>
      </w:r>
      <w:proofErr w:type="spellEnd"/>
      <w:r w:rsidRPr="00810715">
        <w:rPr>
          <w:i/>
          <w:iCs/>
          <w:sz w:val="24"/>
        </w:rPr>
        <w:t xml:space="preserve"> Evangelium. Struttura, contenuti e novità</w:t>
      </w:r>
      <w:r w:rsidRPr="00810715">
        <w:rPr>
          <w:sz w:val="24"/>
        </w:rPr>
        <w:t xml:space="preserve">, </w:t>
      </w:r>
      <w:proofErr w:type="spellStart"/>
      <w:r w:rsidRPr="00810715">
        <w:rPr>
          <w:sz w:val="24"/>
        </w:rPr>
        <w:t>Lateran</w:t>
      </w:r>
      <w:proofErr w:type="spellEnd"/>
      <w:r w:rsidRPr="00810715">
        <w:rPr>
          <w:sz w:val="24"/>
        </w:rPr>
        <w:t xml:space="preserve"> University Press, Città del Vaticano 2022.</w:t>
      </w:r>
    </w:p>
    <w:p w14:paraId="73DC3304" w14:textId="4F5055AB" w:rsidR="00EF40AE" w:rsidRPr="00810715" w:rsidRDefault="00EF40AE" w:rsidP="00EF40AE">
      <w:pPr>
        <w:pStyle w:val="Testonotaapidipagina"/>
        <w:jc w:val="both"/>
        <w:rPr>
          <w:color w:val="000000"/>
          <w:sz w:val="24"/>
        </w:rPr>
      </w:pPr>
      <w:r w:rsidRPr="00810715">
        <w:rPr>
          <w:color w:val="000000"/>
          <w:sz w:val="24"/>
        </w:rPr>
        <w:t xml:space="preserve">R. </w:t>
      </w:r>
      <w:proofErr w:type="spellStart"/>
      <w:r w:rsidRPr="00810715">
        <w:rPr>
          <w:smallCaps/>
          <w:color w:val="000000"/>
          <w:sz w:val="24"/>
        </w:rPr>
        <w:t>Latourelle</w:t>
      </w:r>
      <w:proofErr w:type="spellEnd"/>
      <w:r w:rsidRPr="00810715">
        <w:rPr>
          <w:smallCaps/>
          <w:color w:val="000000"/>
          <w:sz w:val="24"/>
        </w:rPr>
        <w:t xml:space="preserve"> - R. Fisichella</w:t>
      </w:r>
      <w:r w:rsidRPr="00810715">
        <w:rPr>
          <w:color w:val="000000"/>
          <w:sz w:val="24"/>
        </w:rPr>
        <w:t xml:space="preserve"> (</w:t>
      </w:r>
      <w:proofErr w:type="spellStart"/>
      <w:r w:rsidRPr="00810715">
        <w:rPr>
          <w:color w:val="000000"/>
          <w:sz w:val="24"/>
        </w:rPr>
        <w:t>edd</w:t>
      </w:r>
      <w:proofErr w:type="spellEnd"/>
      <w:r w:rsidRPr="00810715">
        <w:rPr>
          <w:color w:val="000000"/>
          <w:sz w:val="24"/>
        </w:rPr>
        <w:t xml:space="preserve">.), </w:t>
      </w:r>
      <w:r w:rsidRPr="00810715">
        <w:rPr>
          <w:i/>
          <w:iCs/>
          <w:color w:val="000000"/>
          <w:sz w:val="24"/>
        </w:rPr>
        <w:t>Dizionario di Teologia Fondamentale</w:t>
      </w:r>
      <w:r w:rsidRPr="00810715">
        <w:rPr>
          <w:color w:val="000000"/>
          <w:sz w:val="24"/>
        </w:rPr>
        <w:t>, Ci</w:t>
      </w:r>
      <w:r w:rsidR="000F790F">
        <w:rPr>
          <w:color w:val="000000"/>
          <w:sz w:val="24"/>
        </w:rPr>
        <w:t>t</w:t>
      </w:r>
      <w:r w:rsidRPr="00810715">
        <w:rPr>
          <w:color w:val="000000"/>
          <w:sz w:val="24"/>
        </w:rPr>
        <w:t>tadella Editrice, Assisi 1990 (voce “religione: definizione”)</w:t>
      </w:r>
    </w:p>
    <w:p w14:paraId="71EA982C" w14:textId="70D68499" w:rsidR="00EF40AE" w:rsidRDefault="00EF40AE" w:rsidP="00EF40AE">
      <w:pPr>
        <w:adjustRightInd w:val="0"/>
        <w:jc w:val="both"/>
        <w:rPr>
          <w:color w:val="000000"/>
        </w:rPr>
      </w:pPr>
      <w:r w:rsidRPr="00F319FB">
        <w:rPr>
          <w:color w:val="000000"/>
        </w:rPr>
        <w:t xml:space="preserve">G. </w:t>
      </w:r>
      <w:r w:rsidRPr="00F319FB">
        <w:rPr>
          <w:smallCaps/>
          <w:color w:val="000000"/>
        </w:rPr>
        <w:t>Maspero</w:t>
      </w:r>
      <w:r w:rsidRPr="00F319FB">
        <w:rPr>
          <w:color w:val="000000"/>
        </w:rPr>
        <w:t xml:space="preserve"> - G. </w:t>
      </w:r>
      <w:proofErr w:type="spellStart"/>
      <w:r w:rsidRPr="00F319FB">
        <w:rPr>
          <w:smallCaps/>
          <w:color w:val="000000"/>
        </w:rPr>
        <w:t>Tanzella</w:t>
      </w:r>
      <w:proofErr w:type="spellEnd"/>
      <w:r w:rsidRPr="00F319FB">
        <w:rPr>
          <w:smallCaps/>
          <w:color w:val="000000"/>
        </w:rPr>
        <w:t>-Nitti</w:t>
      </w:r>
      <w:r w:rsidRPr="00F319FB">
        <w:rPr>
          <w:color w:val="000000"/>
        </w:rPr>
        <w:t xml:space="preserve">, </w:t>
      </w:r>
      <w:r w:rsidRPr="00F319FB">
        <w:rPr>
          <w:i/>
          <w:iCs/>
          <w:color w:val="000000"/>
        </w:rPr>
        <w:t xml:space="preserve">La verità della religione. La specificità cristiana in contesto, </w:t>
      </w:r>
      <w:r w:rsidRPr="00F319FB">
        <w:rPr>
          <w:color w:val="000000"/>
        </w:rPr>
        <w:t>Cantagalli, Siena 2007</w:t>
      </w:r>
    </w:p>
    <w:p w14:paraId="3C1C2AD6" w14:textId="661A2886" w:rsidR="00810715" w:rsidRPr="00810715" w:rsidRDefault="00810715" w:rsidP="00810715">
      <w:pPr>
        <w:pStyle w:val="Testonotaapidipagina"/>
        <w:jc w:val="both"/>
        <w:rPr>
          <w:sz w:val="24"/>
        </w:rPr>
      </w:pPr>
      <w:r w:rsidRPr="00810715">
        <w:rPr>
          <w:sz w:val="24"/>
        </w:rPr>
        <w:t xml:space="preserve">K. </w:t>
      </w:r>
      <w:proofErr w:type="spellStart"/>
      <w:r w:rsidRPr="00810715">
        <w:rPr>
          <w:smallCaps/>
          <w:sz w:val="24"/>
        </w:rPr>
        <w:t>Rahner</w:t>
      </w:r>
      <w:proofErr w:type="spellEnd"/>
      <w:r w:rsidRPr="00810715">
        <w:rPr>
          <w:smallCaps/>
          <w:sz w:val="24"/>
        </w:rPr>
        <w:t xml:space="preserve"> – H. </w:t>
      </w:r>
      <w:proofErr w:type="spellStart"/>
      <w:r w:rsidRPr="00810715">
        <w:rPr>
          <w:smallCaps/>
          <w:sz w:val="24"/>
        </w:rPr>
        <w:t>Vorgrimler</w:t>
      </w:r>
      <w:proofErr w:type="spellEnd"/>
      <w:r w:rsidRPr="00810715">
        <w:rPr>
          <w:sz w:val="24"/>
        </w:rPr>
        <w:t xml:space="preserve">, </w:t>
      </w:r>
      <w:r w:rsidRPr="00810715">
        <w:rPr>
          <w:i/>
          <w:iCs/>
          <w:sz w:val="24"/>
        </w:rPr>
        <w:t xml:space="preserve">Dizionario di Teologia, </w:t>
      </w:r>
      <w:r w:rsidRPr="00810715">
        <w:rPr>
          <w:sz w:val="24"/>
        </w:rPr>
        <w:t>Morcelliana</w:t>
      </w:r>
      <w:r w:rsidRPr="00810715">
        <w:rPr>
          <w:i/>
          <w:iCs/>
          <w:sz w:val="24"/>
        </w:rPr>
        <w:t xml:space="preserve">, </w:t>
      </w:r>
      <w:r w:rsidRPr="00810715">
        <w:rPr>
          <w:sz w:val="24"/>
        </w:rPr>
        <w:t>Brescia 1968 (voce “religione”)</w:t>
      </w:r>
    </w:p>
    <w:p w14:paraId="0166CC1C" w14:textId="619E16EA" w:rsidR="002B042E" w:rsidRPr="00EF40AE" w:rsidRDefault="00810715" w:rsidP="00EF40AE">
      <w:pPr>
        <w:adjustRightInd w:val="0"/>
        <w:jc w:val="both"/>
      </w:pPr>
      <w:r>
        <w:t xml:space="preserve">J. </w:t>
      </w:r>
      <w:r w:rsidRPr="00D336EA">
        <w:rPr>
          <w:smallCaps/>
        </w:rPr>
        <w:t>Ries</w:t>
      </w:r>
      <w:r>
        <w:t xml:space="preserve">, </w:t>
      </w:r>
      <w:r w:rsidRPr="00B37588">
        <w:rPr>
          <w:i/>
          <w:iCs/>
        </w:rPr>
        <w:t>I cristiani e le religioni</w:t>
      </w:r>
      <w:r>
        <w:t xml:space="preserve">, </w:t>
      </w:r>
      <w:proofErr w:type="spellStart"/>
      <w:r>
        <w:t>Queriniana</w:t>
      </w:r>
      <w:proofErr w:type="spellEnd"/>
      <w:r>
        <w:t>, Brescia 1992</w:t>
      </w:r>
    </w:p>
    <w:sectPr w:rsidR="002B042E" w:rsidRPr="00EF40AE" w:rsidSect="00B628CF">
      <w:headerReference w:type="default" r:id="rId7"/>
      <w:pgSz w:w="11906" w:h="16838"/>
      <w:pgMar w:top="1418" w:right="1418" w:bottom="1418" w:left="1418"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7564C" w14:textId="77777777" w:rsidR="00D74C06" w:rsidRDefault="00D74C06">
      <w:r>
        <w:separator/>
      </w:r>
    </w:p>
  </w:endnote>
  <w:endnote w:type="continuationSeparator" w:id="0">
    <w:p w14:paraId="0D76C82E" w14:textId="77777777" w:rsidR="00D74C06" w:rsidRDefault="00D74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w:altName w:val="Sylfaen"/>
    <w:panose1 w:val="00000500000000020000"/>
    <w:charset w:val="00"/>
    <w:family w:val="auto"/>
    <w:pitch w:val="variable"/>
    <w:sig w:usb0="E00002FF" w:usb1="5000205A"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EC375" w14:textId="77777777" w:rsidR="00D74C06" w:rsidRDefault="00D74C06">
      <w:r>
        <w:separator/>
      </w:r>
    </w:p>
  </w:footnote>
  <w:footnote w:type="continuationSeparator" w:id="0">
    <w:p w14:paraId="63BA64CB" w14:textId="77777777" w:rsidR="00D74C06" w:rsidRDefault="00D74C06">
      <w:r>
        <w:continuationSeparator/>
      </w:r>
    </w:p>
  </w:footnote>
  <w:footnote w:id="1">
    <w:p w14:paraId="11953A4D" w14:textId="77777777" w:rsidR="00933987" w:rsidRDefault="00933987">
      <w:pPr>
        <w:pStyle w:val="Testonotaapidipagina"/>
      </w:pPr>
      <w:r>
        <w:rPr>
          <w:rStyle w:val="Rimandonotaapidipagina"/>
        </w:rPr>
        <w:footnoteRef/>
      </w:r>
      <w:r>
        <w:t xml:space="preserve"> </w:t>
      </w:r>
      <w:r w:rsidRPr="00933987">
        <w:rPr>
          <w:smallCaps/>
        </w:rPr>
        <w:t>San Paolo</w:t>
      </w:r>
      <w:r>
        <w:t xml:space="preserve"> VI, </w:t>
      </w:r>
      <w:r w:rsidRPr="00933987">
        <w:rPr>
          <w:i/>
          <w:iCs/>
        </w:rPr>
        <w:t>Omelia</w:t>
      </w:r>
      <w:r w:rsidR="001206C3">
        <w:t xml:space="preserve"> </w:t>
      </w:r>
      <w:r w:rsidR="001206C3" w:rsidRPr="001206C3">
        <w:rPr>
          <w:i/>
          <w:iCs/>
        </w:rPr>
        <w:t xml:space="preserve">nella </w:t>
      </w:r>
      <w:r w:rsidR="001206C3">
        <w:rPr>
          <w:i/>
          <w:iCs/>
        </w:rPr>
        <w:t>s</w:t>
      </w:r>
      <w:r w:rsidRPr="001206C3">
        <w:rPr>
          <w:i/>
          <w:iCs/>
        </w:rPr>
        <w:t>olennità della Pentecoste</w:t>
      </w:r>
      <w:r w:rsidR="001206C3">
        <w:t xml:space="preserve">, </w:t>
      </w:r>
      <w:r w:rsidR="001206C3" w:rsidRPr="001206C3">
        <w:t>17.5.1964</w:t>
      </w:r>
      <w:r w:rsidR="001206C3">
        <w:t xml:space="preserve">, reperibile in </w:t>
      </w:r>
      <w:r w:rsidR="001206C3" w:rsidRPr="001206C3">
        <w:t>www.vatican.va/content/paul-vi/it/homilies/1964/documents/hf_p-vi_hom_19640517_pentecoste.html</w:t>
      </w:r>
      <w:r w:rsidR="001206C3">
        <w:t>.</w:t>
      </w:r>
    </w:p>
  </w:footnote>
  <w:footnote w:id="2">
    <w:p w14:paraId="24EA5FEF" w14:textId="77777777" w:rsidR="00035BA8" w:rsidRDefault="00035BA8" w:rsidP="00E05884">
      <w:pPr>
        <w:pStyle w:val="Testonotaapidipagina"/>
        <w:jc w:val="both"/>
      </w:pPr>
      <w:r>
        <w:rPr>
          <w:rStyle w:val="Rimandonotaapidipagina"/>
        </w:rPr>
        <w:footnoteRef/>
      </w:r>
      <w:r>
        <w:t xml:space="preserve"> Cfr. J. </w:t>
      </w:r>
      <w:r w:rsidRPr="00D336EA">
        <w:rPr>
          <w:smallCaps/>
        </w:rPr>
        <w:t>Ries</w:t>
      </w:r>
      <w:r>
        <w:t xml:space="preserve">, </w:t>
      </w:r>
      <w:r w:rsidRPr="00B37588">
        <w:rPr>
          <w:i/>
          <w:iCs/>
        </w:rPr>
        <w:t>I cristiani e le religioni</w:t>
      </w:r>
      <w:r>
        <w:t>, Queriniana, Brescia 1992, 419-423.</w:t>
      </w:r>
    </w:p>
  </w:footnote>
  <w:footnote w:id="3">
    <w:p w14:paraId="4E6F23FF" w14:textId="77777777" w:rsidR="00B37588" w:rsidRPr="004B75A2" w:rsidRDefault="00B37588" w:rsidP="00E05884">
      <w:pPr>
        <w:pStyle w:val="Testonotaapidipagina"/>
        <w:jc w:val="both"/>
        <w:rPr>
          <w:lang w:val="de-DE"/>
        </w:rPr>
      </w:pPr>
      <w:r>
        <w:rPr>
          <w:rStyle w:val="Rimandonotaapidipagina"/>
        </w:rPr>
        <w:footnoteRef/>
      </w:r>
      <w:r w:rsidRPr="004B75A2">
        <w:rPr>
          <w:lang w:val="de-DE"/>
        </w:rPr>
        <w:t xml:space="preserve"> </w:t>
      </w:r>
      <w:proofErr w:type="spellStart"/>
      <w:r w:rsidRPr="004B75A2">
        <w:rPr>
          <w:lang w:val="de-DE"/>
        </w:rPr>
        <w:t>Cfr</w:t>
      </w:r>
      <w:proofErr w:type="spellEnd"/>
      <w:r w:rsidRPr="004B75A2">
        <w:rPr>
          <w:lang w:val="de-DE"/>
        </w:rPr>
        <w:t xml:space="preserve">. </w:t>
      </w:r>
      <w:r w:rsidRPr="004B75A2">
        <w:rPr>
          <w:i/>
          <w:iCs/>
          <w:lang w:val="de-DE"/>
        </w:rPr>
        <w:t>ibid</w:t>
      </w:r>
      <w:r w:rsidR="00565276" w:rsidRPr="004B75A2">
        <w:rPr>
          <w:i/>
          <w:iCs/>
          <w:lang w:val="de-DE"/>
        </w:rPr>
        <w:t>.</w:t>
      </w:r>
      <w:r w:rsidRPr="004B75A2">
        <w:rPr>
          <w:lang w:val="de-DE"/>
        </w:rPr>
        <w:t>, 423-428.</w:t>
      </w:r>
    </w:p>
  </w:footnote>
  <w:footnote w:id="4">
    <w:p w14:paraId="18C4D51E" w14:textId="77777777" w:rsidR="00851ADF" w:rsidRPr="004B75A2" w:rsidRDefault="00851ADF" w:rsidP="00851ADF">
      <w:pPr>
        <w:pStyle w:val="Testonotaapidipagina"/>
        <w:rPr>
          <w:lang w:val="de-DE"/>
        </w:rPr>
      </w:pPr>
      <w:r>
        <w:rPr>
          <w:rStyle w:val="Rimandonotaapidipagina"/>
        </w:rPr>
        <w:footnoteRef/>
      </w:r>
      <w:r w:rsidRPr="004B75A2">
        <w:rPr>
          <w:lang w:val="de-DE"/>
        </w:rPr>
        <w:t xml:space="preserve"> </w:t>
      </w:r>
      <w:proofErr w:type="spellStart"/>
      <w:r w:rsidRPr="004B75A2">
        <w:rPr>
          <w:lang w:val="de-DE"/>
        </w:rPr>
        <w:t>Cfr</w:t>
      </w:r>
      <w:proofErr w:type="spellEnd"/>
      <w:r w:rsidRPr="004B75A2">
        <w:rPr>
          <w:lang w:val="de-DE"/>
        </w:rPr>
        <w:t xml:space="preserve">. </w:t>
      </w:r>
      <w:r w:rsidRPr="004B75A2">
        <w:rPr>
          <w:i/>
          <w:iCs/>
          <w:lang w:val="de-DE"/>
        </w:rPr>
        <w:t>Natürliche Theologie und allgemeine Religionsgeschichte</w:t>
      </w:r>
      <w:r w:rsidRPr="004B75A2">
        <w:rPr>
          <w:lang w:val="de-DE"/>
        </w:rPr>
        <w:t xml:space="preserve">, </w:t>
      </w:r>
      <w:proofErr w:type="spellStart"/>
      <w:r w:rsidRPr="004B75A2">
        <w:rPr>
          <w:lang w:val="de-DE"/>
        </w:rPr>
        <w:t>Bonnier</w:t>
      </w:r>
      <w:proofErr w:type="spellEnd"/>
      <w:r w:rsidRPr="004B75A2">
        <w:rPr>
          <w:lang w:val="de-DE"/>
        </w:rPr>
        <w:t>, Stockholm 1913; Hinrichs, Leipzig 1913.</w:t>
      </w:r>
    </w:p>
  </w:footnote>
  <w:footnote w:id="5">
    <w:p w14:paraId="52308D74" w14:textId="77777777" w:rsidR="00851ADF" w:rsidRPr="004B75A2" w:rsidRDefault="00851ADF" w:rsidP="00191521">
      <w:pPr>
        <w:pStyle w:val="Testonotaapidipagina"/>
        <w:jc w:val="both"/>
        <w:rPr>
          <w:lang w:val="de-DE"/>
        </w:rPr>
      </w:pPr>
      <w:r>
        <w:rPr>
          <w:rStyle w:val="Rimandonotaapidipagina"/>
        </w:rPr>
        <w:footnoteRef/>
      </w:r>
      <w:r w:rsidRPr="004B75A2">
        <w:rPr>
          <w:lang w:val="de-DE"/>
        </w:rPr>
        <w:t xml:space="preserve"> </w:t>
      </w:r>
      <w:r w:rsidRPr="004B75A2">
        <w:rPr>
          <w:i/>
          <w:iCs/>
          <w:lang w:val="de-DE"/>
        </w:rPr>
        <w:t>Das Heilige. Über das Irrationale in der Idee des Göttlichen und sein Verhältnis zum Rationalen</w:t>
      </w:r>
      <w:r w:rsidR="00236C68" w:rsidRPr="004B75A2">
        <w:rPr>
          <w:lang w:val="de-DE"/>
        </w:rPr>
        <w:t xml:space="preserve">, </w:t>
      </w:r>
      <w:r w:rsidR="00191521" w:rsidRPr="004B75A2">
        <w:rPr>
          <w:lang w:val="de-DE"/>
        </w:rPr>
        <w:t xml:space="preserve">originale del 1917, </w:t>
      </w:r>
      <w:proofErr w:type="spellStart"/>
      <w:r w:rsidR="00191521" w:rsidRPr="004B75A2">
        <w:rPr>
          <w:lang w:val="de-DE"/>
        </w:rPr>
        <w:t>pubblicato</w:t>
      </w:r>
      <w:proofErr w:type="spellEnd"/>
      <w:r w:rsidR="00191521" w:rsidRPr="004B75A2">
        <w:rPr>
          <w:lang w:val="de-DE"/>
        </w:rPr>
        <w:t xml:space="preserve"> </w:t>
      </w:r>
      <w:proofErr w:type="spellStart"/>
      <w:r w:rsidR="00112E29" w:rsidRPr="004B75A2">
        <w:rPr>
          <w:lang w:val="de-DE"/>
        </w:rPr>
        <w:t>successivamente</w:t>
      </w:r>
      <w:proofErr w:type="spellEnd"/>
      <w:r w:rsidR="00191521" w:rsidRPr="004B75A2">
        <w:rPr>
          <w:lang w:val="de-DE"/>
        </w:rPr>
        <w:t xml:space="preserve"> </w:t>
      </w:r>
      <w:proofErr w:type="spellStart"/>
      <w:r w:rsidR="00191521" w:rsidRPr="004B75A2">
        <w:rPr>
          <w:lang w:val="de-DE"/>
        </w:rPr>
        <w:t>dall’editrice</w:t>
      </w:r>
      <w:proofErr w:type="spellEnd"/>
      <w:r w:rsidR="00191521" w:rsidRPr="004B75A2">
        <w:rPr>
          <w:lang w:val="de-DE"/>
        </w:rPr>
        <w:t xml:space="preserve"> Leopold Klotz (Gotha 1926).</w:t>
      </w:r>
    </w:p>
  </w:footnote>
  <w:footnote w:id="6">
    <w:p w14:paraId="2BAF85C4" w14:textId="77777777" w:rsidR="002C68E9" w:rsidRPr="00FB6FFD" w:rsidRDefault="002C68E9" w:rsidP="00E05884">
      <w:pPr>
        <w:pStyle w:val="Testonotaapidipagina"/>
        <w:jc w:val="both"/>
        <w:rPr>
          <w:lang w:val="es-ES"/>
        </w:rPr>
      </w:pPr>
      <w:r>
        <w:rPr>
          <w:rStyle w:val="Rimandonotaapidipagina"/>
        </w:rPr>
        <w:footnoteRef/>
      </w:r>
      <w:r w:rsidRPr="00FB6FFD">
        <w:rPr>
          <w:lang w:val="es-ES"/>
        </w:rPr>
        <w:t xml:space="preserve"> </w:t>
      </w:r>
      <w:proofErr w:type="spellStart"/>
      <w:r w:rsidRPr="00FB6FFD">
        <w:rPr>
          <w:lang w:val="es-ES"/>
        </w:rPr>
        <w:t>Card</w:t>
      </w:r>
      <w:proofErr w:type="spellEnd"/>
      <w:r w:rsidRPr="00FB6FFD">
        <w:rPr>
          <w:lang w:val="es-ES"/>
        </w:rPr>
        <w:t xml:space="preserve">. M.A. </w:t>
      </w:r>
      <w:r w:rsidRPr="00FB6FFD">
        <w:rPr>
          <w:smallCaps/>
          <w:lang w:val="es-ES"/>
        </w:rPr>
        <w:t>Ayuso</w:t>
      </w:r>
      <w:r w:rsidRPr="00FB6FFD">
        <w:rPr>
          <w:lang w:val="es-ES"/>
        </w:rPr>
        <w:t xml:space="preserve">, </w:t>
      </w:r>
      <w:r w:rsidR="00A568E7" w:rsidRPr="00FB6FFD">
        <w:rPr>
          <w:i/>
          <w:iCs/>
          <w:lang w:val="es-ES"/>
        </w:rPr>
        <w:t>El “nosotros inter-religioso”. El diálogo interreligioso come espacio de encuentro y apuesta de futuro</w:t>
      </w:r>
      <w:r w:rsidR="00A568E7" w:rsidRPr="00FB6FFD">
        <w:rPr>
          <w:lang w:val="es-ES"/>
        </w:rPr>
        <w:t xml:space="preserve">, </w:t>
      </w:r>
      <w:r w:rsidR="00D336EA" w:rsidRPr="00FB6FFD">
        <w:rPr>
          <w:lang w:val="es-ES"/>
        </w:rPr>
        <w:t>“</w:t>
      </w:r>
      <w:r w:rsidR="00A568E7" w:rsidRPr="00FB6FFD">
        <w:rPr>
          <w:lang w:val="es-ES"/>
        </w:rPr>
        <w:t>Pro Dialogo</w:t>
      </w:r>
      <w:r w:rsidR="00D336EA" w:rsidRPr="00FB6FFD">
        <w:rPr>
          <w:lang w:val="es-ES"/>
        </w:rPr>
        <w:t>” CDXXII</w:t>
      </w:r>
      <w:r w:rsidR="00A568E7" w:rsidRPr="00FB6FFD">
        <w:rPr>
          <w:lang w:val="es-ES"/>
        </w:rPr>
        <w:t xml:space="preserve"> (2022)</w:t>
      </w:r>
      <w:r w:rsidR="00D336EA" w:rsidRPr="00FB6FFD">
        <w:rPr>
          <w:lang w:val="es-ES"/>
        </w:rPr>
        <w:t>,</w:t>
      </w:r>
      <w:r w:rsidR="00A568E7" w:rsidRPr="00FB6FFD">
        <w:rPr>
          <w:lang w:val="es-ES"/>
        </w:rPr>
        <w:t xml:space="preserve"> </w:t>
      </w:r>
      <w:r w:rsidR="00D336EA" w:rsidRPr="00FB6FFD">
        <w:rPr>
          <w:lang w:val="es-ES"/>
        </w:rPr>
        <w:t xml:space="preserve">3, </w:t>
      </w:r>
      <w:r w:rsidR="00A568E7" w:rsidRPr="00FB6FFD">
        <w:rPr>
          <w:lang w:val="es-ES"/>
        </w:rPr>
        <w:t>387.</w:t>
      </w:r>
    </w:p>
  </w:footnote>
  <w:footnote w:id="7">
    <w:p w14:paraId="07AB75E4" w14:textId="77777777" w:rsidR="00174A19" w:rsidRPr="004B75A2" w:rsidRDefault="00174A19" w:rsidP="00E05884">
      <w:pPr>
        <w:pStyle w:val="Testonotaapidipagina"/>
        <w:jc w:val="both"/>
        <w:rPr>
          <w:lang w:val="fr-FR"/>
        </w:rPr>
      </w:pPr>
      <w:r>
        <w:rPr>
          <w:rStyle w:val="Rimandonotaapidipagina"/>
        </w:rPr>
        <w:footnoteRef/>
      </w:r>
      <w:r>
        <w:t xml:space="preserve"> Ecco l’elenco dei successivi Presidenti del Segretariato (poi Pont. Consiglio, poi Dicastero): Card. Sergio Pignedoli (1973-1980), Arcives. Jean Jadot (1980 - 1984), Card. </w:t>
      </w:r>
      <w:r w:rsidRPr="004B75A2">
        <w:rPr>
          <w:lang w:val="fr-FR"/>
        </w:rPr>
        <w:t xml:space="preserve">Francis </w:t>
      </w:r>
      <w:proofErr w:type="spellStart"/>
      <w:r w:rsidRPr="004B75A2">
        <w:rPr>
          <w:lang w:val="fr-FR"/>
        </w:rPr>
        <w:t>Arinze</w:t>
      </w:r>
      <w:proofErr w:type="spellEnd"/>
      <w:r w:rsidRPr="004B75A2">
        <w:rPr>
          <w:lang w:val="fr-FR"/>
        </w:rPr>
        <w:t xml:space="preserve"> (1984-2002), </w:t>
      </w:r>
      <w:proofErr w:type="spellStart"/>
      <w:r w:rsidRPr="004B75A2">
        <w:rPr>
          <w:lang w:val="fr-FR"/>
        </w:rPr>
        <w:t>Arcives</w:t>
      </w:r>
      <w:proofErr w:type="spellEnd"/>
      <w:r w:rsidRPr="004B75A2">
        <w:rPr>
          <w:lang w:val="fr-FR"/>
        </w:rPr>
        <w:t xml:space="preserve">. Michael Louis Fitzgerald (2002-2006), </w:t>
      </w:r>
      <w:proofErr w:type="spellStart"/>
      <w:r w:rsidRPr="004B75A2">
        <w:rPr>
          <w:lang w:val="fr-FR"/>
        </w:rPr>
        <w:t>Card</w:t>
      </w:r>
      <w:proofErr w:type="spellEnd"/>
      <w:r w:rsidRPr="004B75A2">
        <w:rPr>
          <w:lang w:val="fr-FR"/>
        </w:rPr>
        <w:t xml:space="preserve">. Paul Poupard (2006-2007), </w:t>
      </w:r>
      <w:proofErr w:type="spellStart"/>
      <w:r w:rsidRPr="004B75A2">
        <w:rPr>
          <w:lang w:val="fr-FR"/>
        </w:rPr>
        <w:t>Card</w:t>
      </w:r>
      <w:proofErr w:type="spellEnd"/>
      <w:r w:rsidRPr="004B75A2">
        <w:rPr>
          <w:lang w:val="fr-FR"/>
        </w:rPr>
        <w:t xml:space="preserve">. Jean-Louis </w:t>
      </w:r>
      <w:proofErr w:type="spellStart"/>
      <w:r w:rsidRPr="004B75A2">
        <w:rPr>
          <w:lang w:val="fr-FR"/>
        </w:rPr>
        <w:t>Tauran</w:t>
      </w:r>
      <w:proofErr w:type="spellEnd"/>
      <w:r w:rsidRPr="004B75A2">
        <w:rPr>
          <w:lang w:val="fr-FR"/>
        </w:rPr>
        <w:t xml:space="preserve"> (2007-2018), </w:t>
      </w:r>
      <w:proofErr w:type="spellStart"/>
      <w:r w:rsidRPr="004B75A2">
        <w:rPr>
          <w:lang w:val="fr-FR"/>
        </w:rPr>
        <w:t>Card</w:t>
      </w:r>
      <w:proofErr w:type="spellEnd"/>
      <w:r w:rsidRPr="004B75A2">
        <w:rPr>
          <w:lang w:val="fr-FR"/>
        </w:rPr>
        <w:t xml:space="preserve">. Miguel </w:t>
      </w:r>
      <w:proofErr w:type="spellStart"/>
      <w:r w:rsidRPr="004B75A2">
        <w:rPr>
          <w:lang w:val="fr-FR"/>
        </w:rPr>
        <w:t>Ángel</w:t>
      </w:r>
      <w:proofErr w:type="spellEnd"/>
      <w:r w:rsidRPr="004B75A2">
        <w:rPr>
          <w:lang w:val="fr-FR"/>
        </w:rPr>
        <w:t xml:space="preserve"> </w:t>
      </w:r>
      <w:proofErr w:type="spellStart"/>
      <w:r w:rsidRPr="004B75A2">
        <w:rPr>
          <w:lang w:val="fr-FR"/>
        </w:rPr>
        <w:t>Ayuso</w:t>
      </w:r>
      <w:proofErr w:type="spellEnd"/>
      <w:r w:rsidRPr="004B75A2">
        <w:rPr>
          <w:lang w:val="fr-FR"/>
        </w:rPr>
        <w:t xml:space="preserve"> </w:t>
      </w:r>
      <w:proofErr w:type="spellStart"/>
      <w:r w:rsidRPr="004B75A2">
        <w:rPr>
          <w:lang w:val="fr-FR"/>
        </w:rPr>
        <w:t>Guixot</w:t>
      </w:r>
      <w:proofErr w:type="spellEnd"/>
      <w:r w:rsidRPr="004B75A2">
        <w:rPr>
          <w:lang w:val="fr-FR"/>
        </w:rPr>
        <w:t xml:space="preserve"> (dal 2019)</w:t>
      </w:r>
    </w:p>
  </w:footnote>
  <w:footnote w:id="8">
    <w:p w14:paraId="57D65C75" w14:textId="77777777" w:rsidR="004D739E" w:rsidRPr="004B75A2" w:rsidRDefault="004D739E" w:rsidP="00E05884">
      <w:pPr>
        <w:pStyle w:val="Testonotaapidipagina"/>
        <w:jc w:val="both"/>
        <w:rPr>
          <w:lang w:val="fr-FR"/>
        </w:rPr>
      </w:pPr>
      <w:r>
        <w:rPr>
          <w:rStyle w:val="Rimandonotaapidipagina"/>
        </w:rPr>
        <w:footnoteRef/>
      </w:r>
      <w:r w:rsidRPr="004B75A2">
        <w:rPr>
          <w:lang w:val="fr-FR"/>
        </w:rPr>
        <w:t xml:space="preserve"> </w:t>
      </w:r>
      <w:proofErr w:type="spellStart"/>
      <w:r w:rsidRPr="004B75A2">
        <w:rPr>
          <w:lang w:val="fr-FR"/>
        </w:rPr>
        <w:t>Cfr</w:t>
      </w:r>
      <w:proofErr w:type="spellEnd"/>
      <w:r w:rsidRPr="004B75A2">
        <w:rPr>
          <w:lang w:val="fr-FR"/>
        </w:rPr>
        <w:t xml:space="preserve">. </w:t>
      </w:r>
      <w:r w:rsidRPr="004B75A2">
        <w:rPr>
          <w:rFonts w:eastAsia="Times"/>
          <w:lang w:val="fr-FR"/>
        </w:rPr>
        <w:t xml:space="preserve">F. </w:t>
      </w:r>
      <w:r w:rsidRPr="004B75A2">
        <w:rPr>
          <w:rFonts w:eastAsia="Times"/>
          <w:smallCaps/>
          <w:lang w:val="fr-FR"/>
        </w:rPr>
        <w:t>Gil </w:t>
      </w:r>
      <w:proofErr w:type="spellStart"/>
      <w:r w:rsidRPr="004B75A2">
        <w:rPr>
          <w:rFonts w:eastAsia="Times"/>
          <w:smallCaps/>
          <w:lang w:val="fr-FR"/>
        </w:rPr>
        <w:t>Hellín</w:t>
      </w:r>
      <w:proofErr w:type="spellEnd"/>
      <w:r w:rsidRPr="004B75A2">
        <w:rPr>
          <w:rFonts w:eastAsia="Times"/>
          <w:lang w:val="fr-FR"/>
        </w:rPr>
        <w:t xml:space="preserve">, </w:t>
      </w:r>
      <w:proofErr w:type="spellStart"/>
      <w:r w:rsidRPr="004B75A2">
        <w:rPr>
          <w:rFonts w:eastAsia="Times"/>
          <w:i/>
          <w:iCs/>
          <w:lang w:val="fr-FR"/>
        </w:rPr>
        <w:t>Declaratio</w:t>
      </w:r>
      <w:proofErr w:type="spellEnd"/>
      <w:r w:rsidRPr="004B75A2">
        <w:rPr>
          <w:rFonts w:eastAsia="Times"/>
          <w:i/>
          <w:iCs/>
          <w:lang w:val="fr-FR"/>
        </w:rPr>
        <w:t xml:space="preserve"> de Ecclesiae </w:t>
      </w:r>
      <w:proofErr w:type="spellStart"/>
      <w:r w:rsidRPr="004B75A2">
        <w:rPr>
          <w:rFonts w:eastAsia="Times"/>
          <w:i/>
          <w:iCs/>
          <w:lang w:val="fr-FR"/>
        </w:rPr>
        <w:t>habitudine</w:t>
      </w:r>
      <w:proofErr w:type="spellEnd"/>
      <w:r w:rsidRPr="004B75A2">
        <w:rPr>
          <w:rFonts w:eastAsia="Times"/>
          <w:i/>
          <w:iCs/>
          <w:lang w:val="fr-FR"/>
        </w:rPr>
        <w:t xml:space="preserve"> ad </w:t>
      </w:r>
      <w:proofErr w:type="spellStart"/>
      <w:r w:rsidRPr="004B75A2">
        <w:rPr>
          <w:rFonts w:eastAsia="Times"/>
          <w:i/>
          <w:iCs/>
          <w:lang w:val="fr-FR"/>
        </w:rPr>
        <w:t>religiones</w:t>
      </w:r>
      <w:proofErr w:type="spellEnd"/>
      <w:r w:rsidRPr="004B75A2">
        <w:rPr>
          <w:rFonts w:eastAsia="Times"/>
          <w:i/>
          <w:iCs/>
          <w:lang w:val="fr-FR"/>
        </w:rPr>
        <w:t xml:space="preserve"> non-</w:t>
      </w:r>
      <w:proofErr w:type="spellStart"/>
      <w:r w:rsidRPr="004B75A2">
        <w:rPr>
          <w:rFonts w:eastAsia="Times"/>
          <w:i/>
          <w:iCs/>
          <w:lang w:val="fr-FR"/>
        </w:rPr>
        <w:t>christianas</w:t>
      </w:r>
      <w:proofErr w:type="spellEnd"/>
      <w:r w:rsidRPr="004B75A2">
        <w:rPr>
          <w:rFonts w:eastAsia="Times"/>
          <w:i/>
          <w:iCs/>
          <w:lang w:val="fr-FR"/>
        </w:rPr>
        <w:t xml:space="preserve"> Nostra </w:t>
      </w:r>
      <w:proofErr w:type="spellStart"/>
      <w:r w:rsidRPr="004B75A2">
        <w:rPr>
          <w:rFonts w:eastAsia="Times"/>
          <w:i/>
          <w:iCs/>
          <w:lang w:val="fr-FR"/>
        </w:rPr>
        <w:t>Aetate</w:t>
      </w:r>
      <w:proofErr w:type="spellEnd"/>
      <w:r w:rsidRPr="004B75A2">
        <w:rPr>
          <w:rFonts w:eastAsia="Times"/>
          <w:lang w:val="fr-FR"/>
        </w:rPr>
        <w:t>, Esc, Roma 2013, VII.</w:t>
      </w:r>
    </w:p>
  </w:footnote>
  <w:footnote w:id="9">
    <w:p w14:paraId="55A5C9EC" w14:textId="77777777" w:rsidR="005943EA" w:rsidRPr="005943EA" w:rsidRDefault="005943EA" w:rsidP="00E05884">
      <w:pPr>
        <w:pStyle w:val="Testonotaapidipagina"/>
        <w:jc w:val="both"/>
      </w:pPr>
      <w:r>
        <w:rPr>
          <w:rStyle w:val="Rimandonotaapidipagina"/>
        </w:rPr>
        <w:footnoteRef/>
      </w:r>
      <w:r>
        <w:t xml:space="preserve"> Cfr. </w:t>
      </w:r>
      <w:r w:rsidR="004D739E" w:rsidRPr="008B5FA3">
        <w:rPr>
          <w:i/>
          <w:iCs/>
        </w:rPr>
        <w:t>ibid</w:t>
      </w:r>
      <w:r w:rsidR="00565276">
        <w:rPr>
          <w:i/>
          <w:iCs/>
        </w:rPr>
        <w:t>.</w:t>
      </w:r>
      <w:r w:rsidR="004D739E">
        <w:t>, VIII</w:t>
      </w:r>
      <w:r>
        <w:t>.</w:t>
      </w:r>
    </w:p>
  </w:footnote>
  <w:footnote w:id="10">
    <w:p w14:paraId="54403F45" w14:textId="77777777" w:rsidR="004B1F9A" w:rsidRPr="004B1F9A" w:rsidRDefault="004B1F9A" w:rsidP="00E05884">
      <w:pPr>
        <w:pStyle w:val="Testonotaapidipagina"/>
        <w:jc w:val="both"/>
      </w:pPr>
      <w:r>
        <w:rPr>
          <w:rStyle w:val="Rimandonotaapidipagina"/>
        </w:rPr>
        <w:footnoteRef/>
      </w:r>
      <w:r>
        <w:t xml:space="preserve"> Cfr. J. </w:t>
      </w:r>
      <w:r w:rsidRPr="00D336EA">
        <w:rPr>
          <w:smallCaps/>
        </w:rPr>
        <w:t>Ries</w:t>
      </w:r>
      <w:r>
        <w:t xml:space="preserve">, </w:t>
      </w:r>
      <w:r w:rsidRPr="00B37588">
        <w:rPr>
          <w:i/>
          <w:iCs/>
        </w:rPr>
        <w:t>I cristiani e le religioni</w:t>
      </w:r>
      <w:r>
        <w:t>, 456.</w:t>
      </w:r>
    </w:p>
  </w:footnote>
  <w:footnote w:id="11">
    <w:p w14:paraId="3FC8206B" w14:textId="77777777" w:rsidR="00901C17" w:rsidRDefault="00901C17" w:rsidP="00E05884">
      <w:pPr>
        <w:pStyle w:val="Testonotaapidipagina"/>
        <w:jc w:val="both"/>
      </w:pPr>
      <w:r>
        <w:rPr>
          <w:rStyle w:val="Rimandonotaapidipagina"/>
        </w:rPr>
        <w:footnoteRef/>
      </w:r>
      <w:r>
        <w:t xml:space="preserve"> Cfr. </w:t>
      </w:r>
      <w:r w:rsidR="004F4150">
        <w:t>www.</w:t>
      </w:r>
      <w:r w:rsidRPr="00901C17">
        <w:t>dimmid.org</w:t>
      </w:r>
      <w:r>
        <w:t>.</w:t>
      </w:r>
    </w:p>
  </w:footnote>
  <w:footnote w:id="12">
    <w:p w14:paraId="06BBA8C4" w14:textId="28F2EAA8" w:rsidR="00724D8E" w:rsidRPr="00724D8E" w:rsidRDefault="00724D8E">
      <w:pPr>
        <w:pStyle w:val="Testonotaapidipagina"/>
      </w:pPr>
      <w:r>
        <w:rPr>
          <w:rStyle w:val="Rimandonotaapidipagina"/>
        </w:rPr>
        <w:footnoteRef/>
      </w:r>
      <w:r>
        <w:t xml:space="preserve"> </w:t>
      </w:r>
      <w:r w:rsidRPr="00724D8E">
        <w:t xml:space="preserve">Reperibile </w:t>
      </w:r>
      <w:r>
        <w:t xml:space="preserve">in </w:t>
      </w:r>
      <w:r w:rsidR="00374DB0">
        <w:t>“</w:t>
      </w:r>
      <w:r>
        <w:t xml:space="preserve">Il Regno </w:t>
      </w:r>
      <w:r w:rsidR="00374DB0">
        <w:t>–</w:t>
      </w:r>
      <w:r>
        <w:t xml:space="preserve"> </w:t>
      </w:r>
      <w:r w:rsidRPr="00724D8E">
        <w:t>Documenti</w:t>
      </w:r>
      <w:r w:rsidR="00374DB0">
        <w:t>”</w:t>
      </w:r>
      <w:r w:rsidRPr="00724D8E">
        <w:t xml:space="preserve"> </w:t>
      </w:r>
      <w:r w:rsidR="00374DB0">
        <w:t>XIX</w:t>
      </w:r>
      <w:r>
        <w:t xml:space="preserve"> (</w:t>
      </w:r>
      <w:r w:rsidRPr="00724D8E">
        <w:t>2007</w:t>
      </w:r>
      <w:r>
        <w:t xml:space="preserve">) </w:t>
      </w:r>
      <w:r w:rsidRPr="00724D8E">
        <w:t>588</w:t>
      </w:r>
      <w:r w:rsidRPr="00374DB0">
        <w:t>-</w:t>
      </w:r>
      <w:r w:rsidR="00374DB0" w:rsidRPr="00374DB0">
        <w:t>597.</w:t>
      </w:r>
    </w:p>
  </w:footnote>
  <w:footnote w:id="13">
    <w:p w14:paraId="301669DB" w14:textId="30609D98" w:rsidR="003329B7" w:rsidRPr="003329B7" w:rsidRDefault="003329B7">
      <w:pPr>
        <w:pStyle w:val="Testonotaapidipagina"/>
      </w:pPr>
      <w:r>
        <w:rPr>
          <w:rStyle w:val="Rimandonotaapidipagina"/>
        </w:rPr>
        <w:footnoteRef/>
      </w:r>
      <w:r>
        <w:t xml:space="preserve"> </w:t>
      </w:r>
      <w:r w:rsidRPr="003329B7">
        <w:t>La risp</w:t>
      </w:r>
      <w:r>
        <w:t xml:space="preserve">osta ebbe la forma di una lettera del Segretario di Stato, </w:t>
      </w:r>
      <w:r w:rsidR="00374DB0">
        <w:t>del</w:t>
      </w:r>
      <w:r>
        <w:t xml:space="preserve"> 19.11.2007, reperibile nel website della Santa Sede.</w:t>
      </w:r>
    </w:p>
  </w:footnote>
  <w:footnote w:id="14">
    <w:p w14:paraId="0AF500B6" w14:textId="1CEF98CC" w:rsidR="003329B7" w:rsidRPr="000F790F" w:rsidRDefault="003329B7">
      <w:pPr>
        <w:pStyle w:val="Testonotaapidipagina"/>
      </w:pPr>
      <w:r>
        <w:rPr>
          <w:rStyle w:val="Rimandonotaapidipagina"/>
        </w:rPr>
        <w:footnoteRef/>
      </w:r>
      <w:r w:rsidRPr="000F790F">
        <w:t xml:space="preserve"> </w:t>
      </w:r>
      <w:r w:rsidR="000F790F" w:rsidRPr="000F790F">
        <w:t xml:space="preserve">Questo fu il tema di fondo del </w:t>
      </w:r>
      <w:r w:rsidR="000F790F">
        <w:t xml:space="preserve">celebre </w:t>
      </w:r>
      <w:r w:rsidR="000F790F" w:rsidRPr="000F790F">
        <w:t xml:space="preserve">discorso ai rappresentanti di diverse religioni </w:t>
      </w:r>
      <w:r w:rsidR="000F790F">
        <w:t>nel</w:t>
      </w:r>
      <w:r w:rsidR="000F790F" w:rsidRPr="000F790F">
        <w:t xml:space="preserve"> Centro Culturale Papa Giovanni Paolo II a Washington</w:t>
      </w:r>
      <w:r w:rsidR="000F790F">
        <w:t>, pronunciato il 17.4.2008 e reperibile nel website della Santa Sede</w:t>
      </w:r>
      <w:r w:rsidR="000F790F" w:rsidRPr="000F790F">
        <w:t xml:space="preserve">. </w:t>
      </w:r>
    </w:p>
  </w:footnote>
  <w:footnote w:id="15">
    <w:p w14:paraId="72A589C5" w14:textId="77777777" w:rsidR="00120151" w:rsidRDefault="00120151" w:rsidP="00E05884">
      <w:pPr>
        <w:pStyle w:val="Testonotaapidipagina"/>
        <w:jc w:val="both"/>
      </w:pPr>
      <w:r>
        <w:rPr>
          <w:rStyle w:val="Rimandonotaapidipagina"/>
        </w:rPr>
        <w:footnoteRef/>
      </w:r>
      <w:r>
        <w:t xml:space="preserve"> Cfr. Card M.A. </w:t>
      </w:r>
      <w:r w:rsidRPr="00A54F23">
        <w:rPr>
          <w:smallCaps/>
        </w:rPr>
        <w:t>Ayuso</w:t>
      </w:r>
      <w:r>
        <w:t xml:space="preserve">, Intervista del 18.10.2021 concessa a Benedetta Capelli, </w:t>
      </w:r>
      <w:r w:rsidR="001206C3">
        <w:t xml:space="preserve">reperibile in </w:t>
      </w:r>
      <w:r w:rsidRPr="00E179B9">
        <w:t>www.vaticannews.cn/it/vaticano/news/2021-10/pontificio-consiglio-dialogo-interreligioso-cardinale-ayuso.html</w:t>
      </w:r>
      <w:r>
        <w:t>.</w:t>
      </w:r>
    </w:p>
  </w:footnote>
  <w:footnote w:id="16">
    <w:p w14:paraId="53A330FE" w14:textId="77777777" w:rsidR="00494949" w:rsidRPr="00FB6FFD" w:rsidRDefault="00494949" w:rsidP="00E05884">
      <w:pPr>
        <w:pStyle w:val="Testonotaapidipagina"/>
        <w:spacing w:line="240" w:lineRule="exact"/>
        <w:jc w:val="both"/>
        <w:rPr>
          <w:noProof/>
          <w:color w:val="000000"/>
        </w:rPr>
      </w:pPr>
      <w:r w:rsidRPr="00F319FB">
        <w:rPr>
          <w:rStyle w:val="Rimandonotaapidipagina"/>
          <w:noProof/>
          <w:color w:val="000000"/>
        </w:rPr>
        <w:footnoteRef/>
      </w:r>
      <w:r w:rsidRPr="00FB6FFD">
        <w:rPr>
          <w:noProof/>
          <w:color w:val="000000"/>
        </w:rPr>
        <w:t xml:space="preserve"> Cf</w:t>
      </w:r>
      <w:r w:rsidR="003C5A23" w:rsidRPr="00FB6FFD">
        <w:rPr>
          <w:noProof/>
          <w:color w:val="000000"/>
        </w:rPr>
        <w:t>r</w:t>
      </w:r>
      <w:r w:rsidRPr="00FB6FFD">
        <w:rPr>
          <w:noProof/>
          <w:color w:val="000000"/>
        </w:rPr>
        <w:t xml:space="preserve">. </w:t>
      </w:r>
      <w:r w:rsidR="00A53DCA">
        <w:rPr>
          <w:rFonts w:eastAsia="Times"/>
        </w:rPr>
        <w:t xml:space="preserve">P. </w:t>
      </w:r>
      <w:r w:rsidR="00A53DCA" w:rsidRPr="00A53DCA">
        <w:rPr>
          <w:rFonts w:eastAsia="Times"/>
          <w:smallCaps/>
        </w:rPr>
        <w:t>Goyret</w:t>
      </w:r>
      <w:r w:rsidR="00A53DCA">
        <w:rPr>
          <w:rFonts w:eastAsia="Times"/>
        </w:rPr>
        <w:t xml:space="preserve">, </w:t>
      </w:r>
      <w:r w:rsidR="00A53DCA">
        <w:rPr>
          <w:rFonts w:eastAsia="Times"/>
          <w:i/>
          <w:iCs/>
        </w:rPr>
        <w:t>Chiesa e comunione</w:t>
      </w:r>
      <w:r w:rsidR="00A53DCA">
        <w:rPr>
          <w:rFonts w:eastAsia="Times"/>
        </w:rPr>
        <w:t xml:space="preserve">. </w:t>
      </w:r>
      <w:r w:rsidR="00A53DCA">
        <w:rPr>
          <w:rFonts w:eastAsia="Times"/>
          <w:i/>
          <w:iCs/>
        </w:rPr>
        <w:t>Introduzione alla teologia ecumenica</w:t>
      </w:r>
      <w:r w:rsidR="00A53DCA">
        <w:rPr>
          <w:rFonts w:eastAsia="Times"/>
        </w:rPr>
        <w:t xml:space="preserve">, Fede &amp; Cultura, Verona 2012, </w:t>
      </w:r>
      <w:r w:rsidR="00AA3264">
        <w:rPr>
          <w:rFonts w:eastAsia="Times"/>
        </w:rPr>
        <w:t>61-62.</w:t>
      </w:r>
    </w:p>
  </w:footnote>
  <w:footnote w:id="17">
    <w:p w14:paraId="369B65CD" w14:textId="77777777" w:rsidR="00494949" w:rsidRPr="00F319FB" w:rsidRDefault="00494949" w:rsidP="00E05884">
      <w:pPr>
        <w:pStyle w:val="Testonotaapidipagina"/>
        <w:jc w:val="both"/>
        <w:rPr>
          <w:color w:val="000000"/>
        </w:rPr>
      </w:pPr>
      <w:r w:rsidRPr="00F319FB">
        <w:rPr>
          <w:rStyle w:val="Rimandonotaapidipagina"/>
          <w:color w:val="000000"/>
        </w:rPr>
        <w:footnoteRef/>
      </w:r>
      <w:r w:rsidRPr="00F319FB">
        <w:rPr>
          <w:color w:val="000000"/>
        </w:rPr>
        <w:t xml:space="preserve"> Sull’argomento, troppo esteso per essere affrontato qui, si possono consultare le incisive riflessioni contenute in G. </w:t>
      </w:r>
      <w:r w:rsidRPr="00F319FB">
        <w:rPr>
          <w:smallCaps/>
          <w:color w:val="000000"/>
        </w:rPr>
        <w:t>Maspero</w:t>
      </w:r>
      <w:r w:rsidRPr="00F319FB">
        <w:rPr>
          <w:color w:val="000000"/>
        </w:rPr>
        <w:t xml:space="preserve"> - G. </w:t>
      </w:r>
      <w:r w:rsidRPr="00F319FB">
        <w:rPr>
          <w:smallCaps/>
          <w:color w:val="000000"/>
        </w:rPr>
        <w:t>Tanzella-Nitti</w:t>
      </w:r>
      <w:r w:rsidRPr="00F319FB">
        <w:rPr>
          <w:color w:val="000000"/>
        </w:rPr>
        <w:t xml:space="preserve">, </w:t>
      </w:r>
      <w:r w:rsidRPr="00F319FB">
        <w:rPr>
          <w:i/>
          <w:iCs/>
          <w:color w:val="000000"/>
        </w:rPr>
        <w:t xml:space="preserve">La verità della religione. La specificità cristiana in contesto, </w:t>
      </w:r>
      <w:r w:rsidRPr="00F319FB">
        <w:rPr>
          <w:color w:val="000000"/>
        </w:rPr>
        <w:t>Cantagalli, Siena 2007.</w:t>
      </w:r>
    </w:p>
  </w:footnote>
  <w:footnote w:id="18">
    <w:p w14:paraId="029D4809" w14:textId="77777777" w:rsidR="004C716B" w:rsidRDefault="004C716B" w:rsidP="00E05884">
      <w:pPr>
        <w:pStyle w:val="Testonotaapidipagina"/>
        <w:jc w:val="both"/>
      </w:pPr>
      <w:r>
        <w:rPr>
          <w:rStyle w:val="Rimandonotaapidipagina"/>
        </w:rPr>
        <w:footnoteRef/>
      </w:r>
      <w:r>
        <w:t xml:space="preserve"> S.v. </w:t>
      </w:r>
      <w:r w:rsidRPr="00611526">
        <w:rPr>
          <w:i/>
          <w:iCs/>
        </w:rPr>
        <w:t>Religione</w:t>
      </w:r>
      <w:r>
        <w:t xml:space="preserve">, in K. </w:t>
      </w:r>
      <w:r w:rsidRPr="00611526">
        <w:rPr>
          <w:smallCaps/>
        </w:rPr>
        <w:t>Rahner – H. Vorgrimler</w:t>
      </w:r>
      <w:r>
        <w:t xml:space="preserve">, </w:t>
      </w:r>
      <w:r>
        <w:rPr>
          <w:i/>
          <w:iCs/>
        </w:rPr>
        <w:t xml:space="preserve">Dizionario di Teologia, </w:t>
      </w:r>
      <w:r w:rsidRPr="00BF2D84">
        <w:t>Morcelliana</w:t>
      </w:r>
      <w:r>
        <w:rPr>
          <w:i/>
          <w:iCs/>
        </w:rPr>
        <w:t xml:space="preserve">, </w:t>
      </w:r>
      <w:r>
        <w:t>Brescia 1968, 566.</w:t>
      </w:r>
    </w:p>
  </w:footnote>
  <w:footnote w:id="19">
    <w:p w14:paraId="66E13D96" w14:textId="77777777" w:rsidR="004C716B" w:rsidRDefault="004C716B" w:rsidP="00E05884">
      <w:pPr>
        <w:pStyle w:val="Testonotaapidipagina"/>
        <w:jc w:val="both"/>
      </w:pPr>
      <w:r>
        <w:rPr>
          <w:rStyle w:val="Rimandonotaapidipagina"/>
        </w:rPr>
        <w:footnoteRef/>
      </w:r>
      <w:r>
        <w:t xml:space="preserve"> Cfr. G. </w:t>
      </w:r>
      <w:r w:rsidRPr="00DE42BA">
        <w:rPr>
          <w:smallCaps/>
        </w:rPr>
        <w:t>Filoramo – G. Bof</w:t>
      </w:r>
      <w:r>
        <w:t xml:space="preserve">, s.v. </w:t>
      </w:r>
      <w:r w:rsidRPr="00DE42BA">
        <w:rPr>
          <w:i/>
          <w:iCs/>
        </w:rPr>
        <w:t>Religione / religioni</w:t>
      </w:r>
      <w:r>
        <w:t xml:space="preserve">, in </w:t>
      </w:r>
      <w:r w:rsidRPr="00DE42BA">
        <w:rPr>
          <w:rFonts w:eastAsia="Times"/>
          <w:smallCaps/>
        </w:rPr>
        <w:t>G. Barbaglio - G. Bof - S. Dianich</w:t>
      </w:r>
      <w:r>
        <w:rPr>
          <w:rFonts w:eastAsia="Times"/>
        </w:rPr>
        <w:t xml:space="preserve"> (ed.), </w:t>
      </w:r>
      <w:r>
        <w:rPr>
          <w:rFonts w:eastAsia="Times"/>
          <w:i/>
          <w:iCs/>
        </w:rPr>
        <w:t>Teologia,</w:t>
      </w:r>
      <w:r>
        <w:rPr>
          <w:rFonts w:eastAsia="Times"/>
        </w:rPr>
        <w:t xml:space="preserve"> San Paolo, Cinisello Balsamo 2002, 1250.</w:t>
      </w:r>
    </w:p>
  </w:footnote>
  <w:footnote w:id="20">
    <w:p w14:paraId="6A0485CC" w14:textId="77777777" w:rsidR="00494949" w:rsidRPr="00F319FB" w:rsidRDefault="00494949" w:rsidP="00E05884">
      <w:pPr>
        <w:pStyle w:val="Testonotaapidipagina"/>
        <w:jc w:val="both"/>
        <w:rPr>
          <w:color w:val="000000"/>
        </w:rPr>
      </w:pPr>
      <w:r w:rsidRPr="00F319FB">
        <w:rPr>
          <w:rStyle w:val="Rimandonotaapidipagina"/>
          <w:color w:val="000000"/>
        </w:rPr>
        <w:footnoteRef/>
      </w:r>
      <w:r w:rsidRPr="00F319FB">
        <w:rPr>
          <w:color w:val="000000"/>
        </w:rPr>
        <w:t xml:space="preserve"> Cf</w:t>
      </w:r>
      <w:r w:rsidR="00164D55">
        <w:rPr>
          <w:color w:val="000000"/>
        </w:rPr>
        <w:t>r</w:t>
      </w:r>
      <w:r w:rsidRPr="00F319FB">
        <w:rPr>
          <w:color w:val="000000"/>
        </w:rPr>
        <w:t xml:space="preserve">. </w:t>
      </w:r>
      <w:r w:rsidRPr="00F319FB">
        <w:rPr>
          <w:i/>
          <w:color w:val="000000"/>
        </w:rPr>
        <w:t>ibid.</w:t>
      </w:r>
      <w:r w:rsidRPr="00F319FB">
        <w:rPr>
          <w:color w:val="000000"/>
        </w:rPr>
        <w:t>, p. 6.</w:t>
      </w:r>
    </w:p>
  </w:footnote>
  <w:footnote w:id="21">
    <w:p w14:paraId="4A8DDFF1" w14:textId="77777777" w:rsidR="00494949" w:rsidRPr="00F319FB" w:rsidRDefault="00494949" w:rsidP="00E05884">
      <w:pPr>
        <w:pStyle w:val="Testonotaapidipagina"/>
        <w:jc w:val="both"/>
        <w:rPr>
          <w:color w:val="000000"/>
        </w:rPr>
      </w:pPr>
      <w:r w:rsidRPr="00F319FB">
        <w:rPr>
          <w:rStyle w:val="Rimandonotaapidipagina"/>
          <w:color w:val="000000"/>
        </w:rPr>
        <w:footnoteRef/>
      </w:r>
      <w:r w:rsidRPr="00F319FB">
        <w:rPr>
          <w:color w:val="000000"/>
        </w:rPr>
        <w:t xml:space="preserve"> Cf</w:t>
      </w:r>
      <w:r w:rsidR="00164D55">
        <w:rPr>
          <w:color w:val="000000"/>
        </w:rPr>
        <w:t>r</w:t>
      </w:r>
      <w:r w:rsidRPr="00F319FB">
        <w:rPr>
          <w:color w:val="000000"/>
        </w:rPr>
        <w:t xml:space="preserve">. M. </w:t>
      </w:r>
      <w:r w:rsidRPr="00F319FB">
        <w:rPr>
          <w:smallCaps/>
          <w:color w:val="000000"/>
        </w:rPr>
        <w:t>Dhavamony</w:t>
      </w:r>
      <w:r w:rsidRPr="00F319FB">
        <w:rPr>
          <w:color w:val="000000"/>
        </w:rPr>
        <w:t xml:space="preserve">, s.v. </w:t>
      </w:r>
      <w:r w:rsidRPr="00F319FB">
        <w:rPr>
          <w:i/>
          <w:color w:val="000000"/>
        </w:rPr>
        <w:t>Religione: definizione</w:t>
      </w:r>
      <w:r w:rsidRPr="00F319FB">
        <w:rPr>
          <w:color w:val="000000"/>
        </w:rPr>
        <w:t xml:space="preserve">, in R. </w:t>
      </w:r>
      <w:r w:rsidRPr="00F319FB">
        <w:rPr>
          <w:smallCaps/>
          <w:color w:val="000000"/>
        </w:rPr>
        <w:t>Latourelle - R. Fisichella</w:t>
      </w:r>
      <w:r w:rsidRPr="00F319FB">
        <w:rPr>
          <w:color w:val="000000"/>
        </w:rPr>
        <w:t xml:space="preserve"> (edd.), </w:t>
      </w:r>
      <w:r w:rsidRPr="00F319FB">
        <w:rPr>
          <w:i/>
          <w:iCs/>
          <w:color w:val="000000"/>
        </w:rPr>
        <w:t>Dizionario di Teologia Fondamentale</w:t>
      </w:r>
      <w:r w:rsidRPr="00F319FB">
        <w:rPr>
          <w:color w:val="000000"/>
        </w:rPr>
        <w:t>, Citadella Editrice, Assisi 1990, pp. 919-929.</w:t>
      </w:r>
    </w:p>
  </w:footnote>
  <w:footnote w:id="22">
    <w:p w14:paraId="3FD4EB8E" w14:textId="4F7A9D42" w:rsidR="00AD0179" w:rsidRDefault="00AD0179" w:rsidP="00E05884">
      <w:pPr>
        <w:pStyle w:val="Testonotaapidipagina"/>
        <w:jc w:val="both"/>
      </w:pPr>
      <w:r>
        <w:rPr>
          <w:rStyle w:val="Rimandonotaapidipagina"/>
        </w:rPr>
        <w:footnoteRef/>
      </w:r>
      <w:r>
        <w:t xml:space="preserve"> Cfr. C. </w:t>
      </w:r>
      <w:r w:rsidRPr="0082302F">
        <w:rPr>
          <w:smallCaps/>
        </w:rPr>
        <w:t>Dotolo</w:t>
      </w:r>
      <w:r>
        <w:t xml:space="preserve">, s.v. </w:t>
      </w:r>
      <w:r w:rsidRPr="0082302F">
        <w:rPr>
          <w:i/>
          <w:iCs/>
        </w:rPr>
        <w:t>Religion</w:t>
      </w:r>
      <w:r w:rsidR="003E0E8B">
        <w:rPr>
          <w:i/>
          <w:iCs/>
        </w:rPr>
        <w:t>es</w:t>
      </w:r>
      <w:r>
        <w:t xml:space="preserve">, in </w:t>
      </w:r>
      <w:r w:rsidR="0082302F">
        <w:rPr>
          <w:rFonts w:eastAsia="Times"/>
        </w:rPr>
        <w:t xml:space="preserve">G. </w:t>
      </w:r>
      <w:r w:rsidR="0082302F" w:rsidRPr="0082302F">
        <w:rPr>
          <w:rFonts w:eastAsia="Times"/>
          <w:smallCaps/>
        </w:rPr>
        <w:t>Calabrese</w:t>
      </w:r>
      <w:r w:rsidR="0082302F">
        <w:rPr>
          <w:rFonts w:eastAsia="Times"/>
        </w:rPr>
        <w:t xml:space="preserve"> - P. </w:t>
      </w:r>
      <w:r w:rsidR="0082302F" w:rsidRPr="0082302F">
        <w:rPr>
          <w:rFonts w:eastAsia="Times"/>
          <w:smallCaps/>
        </w:rPr>
        <w:t>Goyret</w:t>
      </w:r>
      <w:r w:rsidR="0082302F">
        <w:rPr>
          <w:rFonts w:eastAsia="Times"/>
        </w:rPr>
        <w:t xml:space="preserve"> - O.F. </w:t>
      </w:r>
      <w:r w:rsidR="0082302F" w:rsidRPr="0082302F">
        <w:rPr>
          <w:rFonts w:eastAsia="Times"/>
          <w:smallCaps/>
        </w:rPr>
        <w:t>Piazza</w:t>
      </w:r>
      <w:r w:rsidR="0082302F">
        <w:rPr>
          <w:rFonts w:eastAsia="Times"/>
        </w:rPr>
        <w:t xml:space="preserve"> (ed.), </w:t>
      </w:r>
      <w:r w:rsidR="0082302F">
        <w:rPr>
          <w:rFonts w:eastAsia="Times"/>
          <w:i/>
          <w:iCs/>
        </w:rPr>
        <w:t>Diccionario de eclesiología,</w:t>
      </w:r>
      <w:r w:rsidR="0082302F">
        <w:rPr>
          <w:rFonts w:eastAsia="Times"/>
        </w:rPr>
        <w:t xml:space="preserve"> BAC, Madrid 2016, 1183-1184.</w:t>
      </w:r>
    </w:p>
  </w:footnote>
  <w:footnote w:id="23">
    <w:p w14:paraId="665D799B" w14:textId="77777777" w:rsidR="0082302F" w:rsidRDefault="0082302F" w:rsidP="00E05884">
      <w:pPr>
        <w:pStyle w:val="Testonotaapidipagina"/>
        <w:jc w:val="both"/>
      </w:pPr>
      <w:r>
        <w:rPr>
          <w:rStyle w:val="Rimandonotaapidipagina"/>
        </w:rPr>
        <w:footnoteRef/>
      </w:r>
      <w:r>
        <w:t xml:space="preserve"> </w:t>
      </w:r>
      <w:r w:rsidRPr="0082302F">
        <w:rPr>
          <w:i/>
          <w:iCs/>
        </w:rPr>
        <w:t>Ivi</w:t>
      </w:r>
      <w:r>
        <w:t>.</w:t>
      </w:r>
    </w:p>
  </w:footnote>
  <w:footnote w:id="24">
    <w:p w14:paraId="2B0F130A" w14:textId="77777777" w:rsidR="00A512B3" w:rsidRDefault="00A512B3" w:rsidP="00E05884">
      <w:pPr>
        <w:pStyle w:val="Testonotaapidipagina"/>
        <w:jc w:val="both"/>
      </w:pPr>
      <w:r>
        <w:rPr>
          <w:rStyle w:val="Rimandonotaapidipagina"/>
        </w:rPr>
        <w:footnoteRef/>
      </w:r>
      <w:r>
        <w:t xml:space="preserve"> J.-L. </w:t>
      </w:r>
      <w:r w:rsidRPr="006E4E57">
        <w:rPr>
          <w:smallCaps/>
        </w:rPr>
        <w:t>Tauran</w:t>
      </w:r>
      <w:r>
        <w:t xml:space="preserve">, </w:t>
      </w:r>
      <w:r w:rsidRPr="006E4E57">
        <w:rPr>
          <w:i/>
          <w:iCs/>
        </w:rPr>
        <w:t>Il dialogo interreligioso: una sfida, o un’occasione da cogliere</w:t>
      </w:r>
      <w:r>
        <w:t xml:space="preserve">?, “Pro Dialogo” </w:t>
      </w:r>
      <w:r w:rsidR="006E4E57">
        <w:t>CLV-CLVI (2017), 2-3, 101.</w:t>
      </w:r>
    </w:p>
  </w:footnote>
  <w:footnote w:id="25">
    <w:p w14:paraId="7C5A3767" w14:textId="77777777" w:rsidR="006E4E57" w:rsidRPr="00FB6FFD" w:rsidRDefault="006E4E57" w:rsidP="00E05884">
      <w:pPr>
        <w:pStyle w:val="Testonotaapidipagina"/>
        <w:jc w:val="both"/>
        <w:rPr>
          <w:lang w:val="en-US"/>
        </w:rPr>
      </w:pPr>
      <w:r>
        <w:rPr>
          <w:rStyle w:val="Rimandonotaapidipagina"/>
        </w:rPr>
        <w:footnoteRef/>
      </w:r>
      <w:r w:rsidRPr="00FB6FFD">
        <w:rPr>
          <w:lang w:val="en-US"/>
        </w:rPr>
        <w:t xml:space="preserve"> </w:t>
      </w:r>
      <w:r w:rsidRPr="00FB6FFD">
        <w:rPr>
          <w:i/>
          <w:iCs/>
          <w:lang w:val="en-US"/>
        </w:rPr>
        <w:t>Ibid.,</w:t>
      </w:r>
      <w:r w:rsidRPr="00FB6FFD">
        <w:rPr>
          <w:lang w:val="en-US"/>
        </w:rPr>
        <w:t xml:space="preserve"> 103.</w:t>
      </w:r>
    </w:p>
  </w:footnote>
  <w:footnote w:id="26">
    <w:p w14:paraId="2C0C6347" w14:textId="77777777" w:rsidR="0059218B" w:rsidRPr="00FB6FFD" w:rsidRDefault="0059218B" w:rsidP="00E05884">
      <w:pPr>
        <w:pStyle w:val="Testonotaapidipagina"/>
        <w:jc w:val="both"/>
        <w:rPr>
          <w:lang w:val="en-US"/>
        </w:rPr>
      </w:pPr>
      <w:r>
        <w:rPr>
          <w:rStyle w:val="Rimandonotaapidipagina"/>
        </w:rPr>
        <w:footnoteRef/>
      </w:r>
      <w:r w:rsidRPr="00FB6FFD">
        <w:rPr>
          <w:lang w:val="en-US"/>
        </w:rPr>
        <w:t xml:space="preserve"> </w:t>
      </w:r>
      <w:r w:rsidR="00DE4D1F" w:rsidRPr="00FB6FFD">
        <w:rPr>
          <w:lang w:val="en-US"/>
        </w:rPr>
        <w:t xml:space="preserve">Cfr. I. </w:t>
      </w:r>
      <w:r w:rsidR="00DE4D1F" w:rsidRPr="00FB6FFD">
        <w:rPr>
          <w:smallCaps/>
          <w:lang w:val="en-US"/>
        </w:rPr>
        <w:t>Kodithuwakku</w:t>
      </w:r>
      <w:r w:rsidR="00DE4D1F" w:rsidRPr="00FB6FFD">
        <w:rPr>
          <w:lang w:val="en-US"/>
        </w:rPr>
        <w:t xml:space="preserve">, </w:t>
      </w:r>
      <w:r w:rsidR="00DE4D1F" w:rsidRPr="00FB6FFD">
        <w:rPr>
          <w:i/>
          <w:iCs/>
          <w:lang w:val="en-US"/>
        </w:rPr>
        <w:t>Recent Developments of the Teachings of the Church on Interreligious Dialogue</w:t>
      </w:r>
      <w:r w:rsidR="00DE4D1F" w:rsidRPr="00FB6FFD">
        <w:rPr>
          <w:lang w:val="en-US"/>
        </w:rPr>
        <w:t>, “Pro Dialogo” CLV-CLVI (2017), 2-3, 462.</w:t>
      </w:r>
    </w:p>
  </w:footnote>
  <w:footnote w:id="27">
    <w:p w14:paraId="7249742E" w14:textId="77777777" w:rsidR="004A36AD" w:rsidRDefault="004A36AD" w:rsidP="00E05884">
      <w:pPr>
        <w:pStyle w:val="Testonotaapidipagina"/>
        <w:jc w:val="both"/>
      </w:pPr>
      <w:r>
        <w:rPr>
          <w:rStyle w:val="Rimandonotaapidipagina"/>
        </w:rPr>
        <w:footnoteRef/>
      </w:r>
      <w:r>
        <w:t xml:space="preserve"> </w:t>
      </w:r>
      <w:r w:rsidRPr="004A36AD">
        <w:rPr>
          <w:smallCaps/>
        </w:rPr>
        <w:t>Dicastero per la dottrina della fede</w:t>
      </w:r>
      <w:r>
        <w:t xml:space="preserve">, </w:t>
      </w:r>
      <w:r w:rsidRPr="004A36AD">
        <w:rPr>
          <w:i/>
          <w:iCs/>
        </w:rPr>
        <w:t>Nota dottrinale su alcuni aspetti dell’evangelizzazione</w:t>
      </w:r>
      <w:r>
        <w:t>, 3.12.2007, n. 8</w:t>
      </w:r>
      <w:r w:rsidR="00D45B70">
        <w:t>.</w:t>
      </w:r>
    </w:p>
  </w:footnote>
  <w:footnote w:id="28">
    <w:p w14:paraId="06FAFD4E" w14:textId="77777777" w:rsidR="00CE43EE" w:rsidRPr="00CE43EE" w:rsidRDefault="00CE43EE" w:rsidP="00E05884">
      <w:pPr>
        <w:pStyle w:val="Testonotaapidipagina"/>
        <w:jc w:val="both"/>
      </w:pPr>
      <w:r>
        <w:rPr>
          <w:rStyle w:val="Rimandonotaapidipagina"/>
        </w:rPr>
        <w:footnoteRef/>
      </w:r>
      <w:r>
        <w:t xml:space="preserve"> </w:t>
      </w:r>
      <w:r w:rsidRPr="006E4E57">
        <w:rPr>
          <w:smallCaps/>
        </w:rPr>
        <w:t>Tauran</w:t>
      </w:r>
      <w:r>
        <w:t xml:space="preserve">, </w:t>
      </w:r>
      <w:r w:rsidRPr="006E4E57">
        <w:rPr>
          <w:i/>
          <w:iCs/>
        </w:rPr>
        <w:t>Il dialogo interreligioso</w:t>
      </w:r>
      <w:r>
        <w:rPr>
          <w:i/>
          <w:iCs/>
        </w:rPr>
        <w:t>…</w:t>
      </w:r>
      <w:r>
        <w:t>, 105.</w:t>
      </w:r>
    </w:p>
  </w:footnote>
  <w:footnote w:id="29">
    <w:p w14:paraId="65D43EB9" w14:textId="77777777" w:rsidR="00BF19D2" w:rsidRDefault="00BF19D2" w:rsidP="00E05884">
      <w:pPr>
        <w:pStyle w:val="Testonotaapidipagina"/>
        <w:jc w:val="both"/>
      </w:pPr>
      <w:r>
        <w:rPr>
          <w:rStyle w:val="Rimandonotaapidipagina"/>
        </w:rPr>
        <w:footnoteRef/>
      </w:r>
      <w:r>
        <w:t xml:space="preserve"> </w:t>
      </w:r>
      <w:r w:rsidRPr="00BF19D2">
        <w:rPr>
          <w:smallCaps/>
        </w:rPr>
        <w:t>Francisco</w:t>
      </w:r>
      <w:r>
        <w:t xml:space="preserve">, Cost. Ap. </w:t>
      </w:r>
      <w:r w:rsidRPr="00BF19D2">
        <w:rPr>
          <w:i/>
          <w:iCs/>
        </w:rPr>
        <w:t>Predicate Evangelium</w:t>
      </w:r>
      <w:r>
        <w:t>, art. 148-149.</w:t>
      </w:r>
    </w:p>
  </w:footnote>
  <w:footnote w:id="30">
    <w:p w14:paraId="1A77318D" w14:textId="77777777" w:rsidR="00FB4C58" w:rsidRDefault="00FB4C58" w:rsidP="00E05884">
      <w:pPr>
        <w:pStyle w:val="Testonotaapidipagina"/>
        <w:jc w:val="both"/>
      </w:pPr>
      <w:r>
        <w:rPr>
          <w:rStyle w:val="Rimandonotaapidipagina"/>
        </w:rPr>
        <w:footnoteRef/>
      </w:r>
      <w:r>
        <w:t xml:space="preserve"> </w:t>
      </w:r>
      <w:r w:rsidRPr="006E4E57">
        <w:rPr>
          <w:smallCaps/>
        </w:rPr>
        <w:t>Tauran</w:t>
      </w:r>
      <w:r>
        <w:t xml:space="preserve">, </w:t>
      </w:r>
      <w:r w:rsidRPr="006E4E57">
        <w:rPr>
          <w:i/>
          <w:iCs/>
        </w:rPr>
        <w:t>Il dialogo interreligioso</w:t>
      </w:r>
      <w:r>
        <w:rPr>
          <w:i/>
          <w:iCs/>
        </w:rPr>
        <w:t>…</w:t>
      </w:r>
      <w:r>
        <w:t>, 99.</w:t>
      </w:r>
    </w:p>
  </w:footnote>
  <w:footnote w:id="31">
    <w:p w14:paraId="69B4A8BD" w14:textId="77777777" w:rsidR="00E22548" w:rsidRPr="00FB6FFD" w:rsidRDefault="00E22548" w:rsidP="00E05884">
      <w:pPr>
        <w:pStyle w:val="Testonotaapidipagina"/>
        <w:jc w:val="both"/>
        <w:rPr>
          <w:lang w:val="es-ES"/>
        </w:rPr>
      </w:pPr>
      <w:r>
        <w:rPr>
          <w:rStyle w:val="Rimandonotaapidipagina"/>
        </w:rPr>
        <w:footnoteRef/>
      </w:r>
      <w:r w:rsidRPr="00FB6FFD">
        <w:rPr>
          <w:lang w:val="es-ES"/>
        </w:rPr>
        <w:t xml:space="preserve"> Cfr. M.A. </w:t>
      </w:r>
      <w:r w:rsidRPr="00FB6FFD">
        <w:rPr>
          <w:smallCaps/>
          <w:lang w:val="es-ES"/>
        </w:rPr>
        <w:t>Ayuso</w:t>
      </w:r>
      <w:r w:rsidRPr="00FB6FFD">
        <w:rPr>
          <w:lang w:val="es-ES"/>
        </w:rPr>
        <w:t xml:space="preserve">, </w:t>
      </w:r>
      <w:r w:rsidRPr="00FB6FFD">
        <w:rPr>
          <w:i/>
          <w:iCs/>
          <w:lang w:val="es-ES"/>
        </w:rPr>
        <w:t>Perspectiva del diálogo interreligioso y diálogo intercultural</w:t>
      </w:r>
      <w:r w:rsidRPr="00FB6FFD">
        <w:rPr>
          <w:lang w:val="es-ES"/>
        </w:rPr>
        <w:t>, “Pro Dialogo” CLXXII (2022), 3, 413.</w:t>
      </w:r>
    </w:p>
  </w:footnote>
  <w:footnote w:id="32">
    <w:p w14:paraId="52BA558B" w14:textId="22389E34" w:rsidR="009D07F3" w:rsidRPr="004B75A2" w:rsidRDefault="009D07F3" w:rsidP="00E05884">
      <w:pPr>
        <w:pStyle w:val="Testonotaapidipagina"/>
        <w:jc w:val="both"/>
        <w:rPr>
          <w:lang w:val="es-ES"/>
        </w:rPr>
      </w:pPr>
      <w:r>
        <w:rPr>
          <w:rStyle w:val="Rimandonotaapidipagina"/>
        </w:rPr>
        <w:footnoteRef/>
      </w:r>
      <w:r w:rsidRPr="004B75A2">
        <w:rPr>
          <w:lang w:val="es-ES"/>
        </w:rPr>
        <w:t xml:space="preserve"> </w:t>
      </w:r>
      <w:r w:rsidRPr="004B75A2">
        <w:rPr>
          <w:smallCaps/>
          <w:lang w:val="es-ES"/>
        </w:rPr>
        <w:t>Ayuso</w:t>
      </w:r>
      <w:r w:rsidRPr="004B75A2">
        <w:rPr>
          <w:lang w:val="es-ES"/>
        </w:rPr>
        <w:t xml:space="preserve">, </w:t>
      </w:r>
      <w:proofErr w:type="spellStart"/>
      <w:r w:rsidRPr="004B75A2">
        <w:rPr>
          <w:lang w:val="es-ES"/>
        </w:rPr>
        <w:t>Intervista</w:t>
      </w:r>
      <w:proofErr w:type="spellEnd"/>
      <w:r w:rsidRPr="004B75A2">
        <w:rPr>
          <w:lang w:val="es-ES"/>
        </w:rPr>
        <w:t xml:space="preserve"> del 18.10.2021</w:t>
      </w:r>
      <w:r w:rsidR="00374DB0">
        <w:rPr>
          <w:lang w:val="es-ES"/>
        </w:rPr>
        <w:t xml:space="preserve"> </w:t>
      </w:r>
      <w:r w:rsidR="00374DB0">
        <w:t>(Benedetta Capelli), reperibile in Vatican News</w:t>
      </w:r>
      <w:r w:rsidRPr="004B75A2">
        <w:rPr>
          <w:lang w:val="es-ES"/>
        </w:rPr>
        <w:t>.</w:t>
      </w:r>
    </w:p>
  </w:footnote>
  <w:footnote w:id="33">
    <w:p w14:paraId="51708B23" w14:textId="4D12DFD7" w:rsidR="00DA36FA" w:rsidRPr="00CB6FFE" w:rsidRDefault="00DA36FA" w:rsidP="00E05884">
      <w:pPr>
        <w:pStyle w:val="Testonotaapidipagina"/>
        <w:jc w:val="both"/>
      </w:pPr>
      <w:r>
        <w:rPr>
          <w:rStyle w:val="Rimandonotaapidipagina"/>
        </w:rPr>
        <w:footnoteRef/>
      </w:r>
      <w:r>
        <w:t xml:space="preserve"> Cfr. T. </w:t>
      </w:r>
      <w:r w:rsidRPr="00DA36FA">
        <w:rPr>
          <w:smallCaps/>
        </w:rPr>
        <w:t>Mauro</w:t>
      </w:r>
      <w:r>
        <w:t xml:space="preserve">, </w:t>
      </w:r>
      <w:r>
        <w:rPr>
          <w:i/>
          <w:iCs/>
        </w:rPr>
        <w:t>I Consigli: finalità, organizzazione e natura</w:t>
      </w:r>
      <w:r>
        <w:t xml:space="preserve">, in </w:t>
      </w:r>
      <w:r w:rsidRPr="00DA36FA">
        <w:t xml:space="preserve">P. A. </w:t>
      </w:r>
      <w:r w:rsidRPr="00DA36FA">
        <w:rPr>
          <w:smallCaps/>
        </w:rPr>
        <w:t>Bonnet – C. Gullo</w:t>
      </w:r>
      <w:r w:rsidRPr="00DA36FA">
        <w:t xml:space="preserve"> (a cura di), </w:t>
      </w:r>
      <w:r w:rsidRPr="00CB6FFE">
        <w:rPr>
          <w:i/>
          <w:iCs/>
        </w:rPr>
        <w:t xml:space="preserve">La Curia romana </w:t>
      </w:r>
      <w:proofErr w:type="gramStart"/>
      <w:r w:rsidRPr="00CB6FFE">
        <w:rPr>
          <w:i/>
          <w:iCs/>
        </w:rPr>
        <w:t>nella cost</w:t>
      </w:r>
      <w:proofErr w:type="gramEnd"/>
      <w:r w:rsidRPr="00CB6FFE">
        <w:rPr>
          <w:i/>
          <w:iCs/>
        </w:rPr>
        <w:t>. ap. “Pastor Bonus”</w:t>
      </w:r>
      <w:r w:rsidRPr="00DA36FA">
        <w:t>, Libreria editrice vaticana, Città del Vaticano 1990</w:t>
      </w:r>
      <w:r>
        <w:t>, 435-441.</w:t>
      </w:r>
      <w:r w:rsidR="00CB6FFE">
        <w:t xml:space="preserve"> Si segnalava abitualmente come eccezione il </w:t>
      </w:r>
      <w:r w:rsidR="00CB6FFE">
        <w:rPr>
          <w:i/>
          <w:iCs/>
        </w:rPr>
        <w:t>Consilium pro laicis</w:t>
      </w:r>
      <w:r w:rsidR="00CB6FFE">
        <w:t>, col potere di approvazione degli statuti delle associazioni di fedeli</w:t>
      </w:r>
      <w:r w:rsidR="00C2186E">
        <w:t xml:space="preserve"> e di gestire i ricorsi</w:t>
      </w:r>
      <w:r w:rsidR="00CB6FFE">
        <w:t>.</w:t>
      </w:r>
      <w:r w:rsidR="00C2186E">
        <w:t xml:space="preserve"> Anche il Consiglio </w:t>
      </w:r>
      <w:r w:rsidR="00C2186E" w:rsidRPr="00C2186E">
        <w:rPr>
          <w:i/>
          <w:iCs/>
        </w:rPr>
        <w:t>Cor Unum</w:t>
      </w:r>
      <w:r w:rsidR="00C2186E">
        <w:t xml:space="preserve">, </w:t>
      </w:r>
      <w:r w:rsidR="00C2186E" w:rsidRPr="00C2186E">
        <w:t>dopo l</w:t>
      </w:r>
      <w:r w:rsidR="00C2186E">
        <w:t>’</w:t>
      </w:r>
      <w:r w:rsidR="00C2186E" w:rsidRPr="00C2186E">
        <w:t>affidamento degli enti di carità</w:t>
      </w:r>
      <w:r w:rsidR="00C2186E">
        <w:t xml:space="preserve">, esercitava potere giurisdizionale. </w:t>
      </w:r>
      <w:r w:rsidR="00E05884">
        <w:t>C’erano altri</w:t>
      </w:r>
      <w:r w:rsidR="00C2186E">
        <w:t xml:space="preserve"> organismi della Curia Romana </w:t>
      </w:r>
      <w:r w:rsidR="00E05884">
        <w:t xml:space="preserve">con funzioni chiaramente oltre l’ambito esclusivamente </w:t>
      </w:r>
      <w:r w:rsidR="00EA4658">
        <w:t>di promozione</w:t>
      </w:r>
      <w:r w:rsidR="00E05884">
        <w:t>.</w:t>
      </w:r>
    </w:p>
  </w:footnote>
  <w:footnote w:id="34">
    <w:p w14:paraId="6596AF28" w14:textId="4CE0000D" w:rsidR="00457965" w:rsidRDefault="00457965" w:rsidP="00E05884">
      <w:pPr>
        <w:pStyle w:val="Testonotaapidipagina"/>
        <w:jc w:val="both"/>
      </w:pPr>
      <w:r>
        <w:rPr>
          <w:rStyle w:val="Rimandonotaapidipagina"/>
        </w:rPr>
        <w:footnoteRef/>
      </w:r>
      <w:r>
        <w:t xml:space="preserve"> Nella scarsa letteratura scientifica finora pubblicata non ho potuto trovare</w:t>
      </w:r>
      <w:r w:rsidR="00C775D3">
        <w:t xml:space="preserve"> riferimenti a </w:t>
      </w:r>
      <w:r w:rsidR="00EA4658">
        <w:t xml:space="preserve">tale </w:t>
      </w:r>
      <w:r w:rsidR="00C775D3">
        <w:t xml:space="preserve">questione. Sul nostro Dicastero in concreto non si va più in là dall’aspetto storico. Cfr. S. F. </w:t>
      </w:r>
      <w:r w:rsidR="00C775D3" w:rsidRPr="00C775D3">
        <w:rPr>
          <w:smallCaps/>
        </w:rPr>
        <w:t>Aumenta – R. Interlandi</w:t>
      </w:r>
      <w:r w:rsidR="00C775D3">
        <w:t xml:space="preserve">, </w:t>
      </w:r>
      <w:r w:rsidR="00C775D3" w:rsidRPr="00C775D3">
        <w:rPr>
          <w:i/>
          <w:iCs/>
        </w:rPr>
        <w:t>La curia romana secondo Praedicate Evangelium: tra storia e riforma</w:t>
      </w:r>
      <w:r w:rsidR="00C775D3">
        <w:t xml:space="preserve">, EDUSC, Roma 2023; F. </w:t>
      </w:r>
      <w:r w:rsidR="00C775D3" w:rsidRPr="00C775D3">
        <w:rPr>
          <w:smallCaps/>
        </w:rPr>
        <w:t>Giammarresi</w:t>
      </w:r>
      <w:r w:rsidR="00C775D3">
        <w:t xml:space="preserve"> (a cura di), </w:t>
      </w:r>
      <w:r w:rsidR="00C775D3" w:rsidRPr="00C775D3">
        <w:rPr>
          <w:i/>
          <w:iCs/>
        </w:rPr>
        <w:t>La Costituzione Apostolica Praedicate Evangelium. Struttura, contenuti e novità</w:t>
      </w:r>
      <w:r w:rsidR="00C775D3">
        <w:t>, Lateran University Press, Città del Vaticano 2022.</w:t>
      </w:r>
    </w:p>
  </w:footnote>
  <w:footnote w:id="35">
    <w:p w14:paraId="60CA6B85" w14:textId="38D07822" w:rsidR="00E179B9" w:rsidRDefault="00E179B9" w:rsidP="00E05884">
      <w:pPr>
        <w:pStyle w:val="Testonotaapidipagina"/>
        <w:jc w:val="both"/>
      </w:pPr>
      <w:r>
        <w:rPr>
          <w:rStyle w:val="Rimandonotaapidipagina"/>
        </w:rPr>
        <w:footnoteRef/>
      </w:r>
      <w:r>
        <w:t xml:space="preserve"> </w:t>
      </w:r>
      <w:r w:rsidR="00CB6FFE" w:rsidRPr="00A54F23">
        <w:rPr>
          <w:smallCaps/>
        </w:rPr>
        <w:t>Ayuso</w:t>
      </w:r>
      <w:r w:rsidR="00CB6FFE">
        <w:t xml:space="preserve">, </w:t>
      </w:r>
      <w:r w:rsidR="00CB6FFE" w:rsidRPr="00D45B70">
        <w:t>Intervista del 18.10.2021</w:t>
      </w:r>
      <w:r w:rsidR="00374DB0">
        <w:t xml:space="preserve"> (Benedetta Capelli), reperibile in Vatican News</w:t>
      </w:r>
      <w:r w:rsidR="00D45B70" w:rsidRPr="00D45B70">
        <w:t>.</w:t>
      </w:r>
    </w:p>
  </w:footnote>
  <w:footnote w:id="36">
    <w:p w14:paraId="508BACED" w14:textId="77777777" w:rsidR="00124B45" w:rsidRDefault="00124B45" w:rsidP="00E05884">
      <w:pPr>
        <w:pStyle w:val="Testonotaapidipagina"/>
        <w:jc w:val="both"/>
      </w:pPr>
      <w:r>
        <w:rPr>
          <w:rStyle w:val="Rimandonotaapidipagina"/>
        </w:rPr>
        <w:footnoteRef/>
      </w:r>
      <w:r>
        <w:t xml:space="preserve"> Cfr. A. </w:t>
      </w:r>
      <w:r w:rsidRPr="00124B45">
        <w:rPr>
          <w:smallCaps/>
        </w:rPr>
        <w:t>Casavecchia</w:t>
      </w:r>
      <w:r>
        <w:t xml:space="preserve">, </w:t>
      </w:r>
      <w:r w:rsidRPr="00124B45">
        <w:rPr>
          <w:i/>
          <w:iCs/>
        </w:rPr>
        <w:t>Dialogo interreligioso</w:t>
      </w:r>
      <w:r>
        <w:t>, “Bene comune”, 11 maggio 2015</w:t>
      </w:r>
      <w:r w:rsidR="003962E7">
        <w:t>,</w:t>
      </w:r>
      <w:r w:rsidR="00D45B70">
        <w:t xml:space="preserve"> reperibile in</w:t>
      </w:r>
      <w:r w:rsidR="003962E7">
        <w:t xml:space="preserve"> </w:t>
      </w:r>
      <w:r w:rsidR="003962E7" w:rsidRPr="003962E7">
        <w:t>www.benecomune.net/rivista/rubriche/parole/dialogo-interreligioso</w:t>
      </w:r>
      <w:r>
        <w:t>.</w:t>
      </w:r>
    </w:p>
  </w:footnote>
  <w:footnote w:id="37">
    <w:p w14:paraId="1975D13F" w14:textId="0B20C3BC" w:rsidR="00DC0606" w:rsidRDefault="00DC0606" w:rsidP="00E05884">
      <w:pPr>
        <w:pStyle w:val="Testonotaapidipagina"/>
        <w:jc w:val="both"/>
      </w:pPr>
      <w:r>
        <w:rPr>
          <w:rStyle w:val="Rimandonotaapidipagina"/>
        </w:rPr>
        <w:footnoteRef/>
      </w:r>
      <w:r>
        <w:t xml:space="preserve"> </w:t>
      </w:r>
      <w:r w:rsidR="005F641E">
        <w:t xml:space="preserve">A. </w:t>
      </w:r>
      <w:r w:rsidR="005F641E" w:rsidRPr="003962E7">
        <w:rPr>
          <w:smallCaps/>
        </w:rPr>
        <w:t>Aguti</w:t>
      </w:r>
      <w:r w:rsidR="005F641E">
        <w:t xml:space="preserve">, </w:t>
      </w:r>
      <w:r w:rsidR="005F641E" w:rsidRPr="005F641E">
        <w:rPr>
          <w:i/>
          <w:iCs/>
        </w:rPr>
        <w:t>Il dialogo interreligioso e la questione della verità</w:t>
      </w:r>
      <w:r w:rsidR="005F641E">
        <w:t>, “R</w:t>
      </w:r>
      <w:r w:rsidR="005F641E" w:rsidRPr="005F641E">
        <w:t xml:space="preserve">osmini </w:t>
      </w:r>
      <w:r w:rsidR="005F641E">
        <w:t>S</w:t>
      </w:r>
      <w:r w:rsidR="005F641E" w:rsidRPr="005F641E">
        <w:t>tudies</w:t>
      </w:r>
      <w:r w:rsidR="005F641E">
        <w:t>”</w:t>
      </w:r>
      <w:r w:rsidR="005F641E" w:rsidRPr="005F641E">
        <w:t xml:space="preserve"> </w:t>
      </w:r>
      <w:r w:rsidR="00F75C72">
        <w:t>VIII</w:t>
      </w:r>
      <w:r w:rsidR="005F641E" w:rsidRPr="005F641E">
        <w:t xml:space="preserve"> (2021) </w:t>
      </w:r>
      <w:r w:rsidR="005F641E">
        <w:t>228, in riferimento all’autore citato, di cui cita la fonte in modo generico (</w:t>
      </w:r>
      <w:r w:rsidR="005F641E" w:rsidRPr="005F641E">
        <w:rPr>
          <w:i/>
          <w:iCs/>
        </w:rPr>
        <w:t>I molti altari della modernità</w:t>
      </w:r>
      <w:r w:rsidR="005F641E" w:rsidRPr="005F641E">
        <w:t>, EMI, Bologna 2017</w:t>
      </w:r>
      <w:r w:rsidR="005F641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F847C" w14:textId="77777777" w:rsidR="00051CB7" w:rsidRDefault="00051CB7">
    <w:pPr>
      <w:pStyle w:val="Intestazione"/>
    </w:pPr>
    <w:r>
      <w:t xml:space="preserve">-  </w:t>
    </w:r>
    <w:r>
      <w:fldChar w:fldCharType="begin"/>
    </w:r>
    <w:r>
      <w:rPr>
        <w:rStyle w:val="Numeropagina"/>
      </w:rPr>
      <w:instrText xml:space="preserve"> PAGE </w:instrText>
    </w:r>
    <w:r>
      <w:fldChar w:fldCharType="separate"/>
    </w:r>
    <w:r w:rsidR="00515E61">
      <w:rPr>
        <w:rStyle w:val="Numeropagina"/>
        <w:noProof/>
      </w:rPr>
      <w:t>9</w:t>
    </w:r>
    <w:r>
      <w:fldChar w:fldCharType="end"/>
    </w:r>
    <w:r>
      <w:rPr>
        <w:rStyle w:val="Numeropagin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23B16"/>
    <w:multiLevelType w:val="multilevel"/>
    <w:tmpl w:val="0BA62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6DE6CEC"/>
    <w:multiLevelType w:val="hybridMultilevel"/>
    <w:tmpl w:val="F9EC80F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7F4C4FBF"/>
    <w:multiLevelType w:val="multilevel"/>
    <w:tmpl w:val="7F4C4FBF"/>
    <w:lvl w:ilvl="0">
      <w:start w:val="1"/>
      <w:numFmt w:val="bullet"/>
      <w:lvlText w:val="-"/>
      <w:lvlJc w:val="left"/>
      <w:pPr>
        <w:ind w:left="720" w:hanging="360"/>
      </w:pPr>
      <w:rPr>
        <w:rFonts w:ascii="Times" w:eastAsia="Times" w:hAnsi="Times" w:cs="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1206018653">
    <w:abstractNumId w:val="2"/>
  </w:num>
  <w:num w:numId="2" w16cid:durableId="1752385081">
    <w:abstractNumId w:val="0"/>
  </w:num>
  <w:num w:numId="3" w16cid:durableId="19912463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val="bestFit" w:percent="2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311"/>
    <w:rsid w:val="00015D2A"/>
    <w:rsid w:val="00017249"/>
    <w:rsid w:val="00021183"/>
    <w:rsid w:val="00021555"/>
    <w:rsid w:val="000348B3"/>
    <w:rsid w:val="00035BA8"/>
    <w:rsid w:val="00035EBF"/>
    <w:rsid w:val="00051CB7"/>
    <w:rsid w:val="00052AD7"/>
    <w:rsid w:val="00055A69"/>
    <w:rsid w:val="00057048"/>
    <w:rsid w:val="00063D11"/>
    <w:rsid w:val="000718F5"/>
    <w:rsid w:val="00082CDA"/>
    <w:rsid w:val="000B4B8B"/>
    <w:rsid w:val="000B69C7"/>
    <w:rsid w:val="000C0081"/>
    <w:rsid w:val="000C295A"/>
    <w:rsid w:val="000C6916"/>
    <w:rsid w:val="000E4D14"/>
    <w:rsid w:val="000E5DCB"/>
    <w:rsid w:val="000E622A"/>
    <w:rsid w:val="000E7ABA"/>
    <w:rsid w:val="000F12E8"/>
    <w:rsid w:val="000F4BAC"/>
    <w:rsid w:val="000F790F"/>
    <w:rsid w:val="001053EC"/>
    <w:rsid w:val="00112E29"/>
    <w:rsid w:val="00120151"/>
    <w:rsid w:val="001206C3"/>
    <w:rsid w:val="00121D92"/>
    <w:rsid w:val="001240C7"/>
    <w:rsid w:val="00124B45"/>
    <w:rsid w:val="001313B5"/>
    <w:rsid w:val="00132594"/>
    <w:rsid w:val="00133F30"/>
    <w:rsid w:val="00137872"/>
    <w:rsid w:val="00152E31"/>
    <w:rsid w:val="0015729B"/>
    <w:rsid w:val="00164D55"/>
    <w:rsid w:val="00171F51"/>
    <w:rsid w:val="00172A27"/>
    <w:rsid w:val="00174A19"/>
    <w:rsid w:val="001764C1"/>
    <w:rsid w:val="001826EC"/>
    <w:rsid w:val="001876C9"/>
    <w:rsid w:val="00190BA7"/>
    <w:rsid w:val="00191521"/>
    <w:rsid w:val="00192218"/>
    <w:rsid w:val="00196A9B"/>
    <w:rsid w:val="00197C09"/>
    <w:rsid w:val="001A037E"/>
    <w:rsid w:val="001A58A5"/>
    <w:rsid w:val="001B0A36"/>
    <w:rsid w:val="001B59F3"/>
    <w:rsid w:val="001C0B1E"/>
    <w:rsid w:val="001C4797"/>
    <w:rsid w:val="001C7856"/>
    <w:rsid w:val="001D2C1B"/>
    <w:rsid w:val="001D6E76"/>
    <w:rsid w:val="001E1117"/>
    <w:rsid w:val="001E5FBF"/>
    <w:rsid w:val="001F06A1"/>
    <w:rsid w:val="001F4F2A"/>
    <w:rsid w:val="002009BF"/>
    <w:rsid w:val="0020434B"/>
    <w:rsid w:val="00215EA4"/>
    <w:rsid w:val="00220335"/>
    <w:rsid w:val="002302F1"/>
    <w:rsid w:val="00236C68"/>
    <w:rsid w:val="0024351A"/>
    <w:rsid w:val="00245CB9"/>
    <w:rsid w:val="00252191"/>
    <w:rsid w:val="00253D8D"/>
    <w:rsid w:val="00283431"/>
    <w:rsid w:val="00287354"/>
    <w:rsid w:val="00294852"/>
    <w:rsid w:val="002A06A2"/>
    <w:rsid w:val="002A215F"/>
    <w:rsid w:val="002B042E"/>
    <w:rsid w:val="002B77F8"/>
    <w:rsid w:val="002C1AFA"/>
    <w:rsid w:val="002C68E9"/>
    <w:rsid w:val="002F2BFC"/>
    <w:rsid w:val="00306F01"/>
    <w:rsid w:val="0031492A"/>
    <w:rsid w:val="003241FD"/>
    <w:rsid w:val="00324BEC"/>
    <w:rsid w:val="0033296D"/>
    <w:rsid w:val="003329B7"/>
    <w:rsid w:val="00340E11"/>
    <w:rsid w:val="0034542B"/>
    <w:rsid w:val="00351F64"/>
    <w:rsid w:val="0036214C"/>
    <w:rsid w:val="003637EC"/>
    <w:rsid w:val="003670A2"/>
    <w:rsid w:val="003747D1"/>
    <w:rsid w:val="00374DB0"/>
    <w:rsid w:val="00381CA6"/>
    <w:rsid w:val="00387E20"/>
    <w:rsid w:val="00394E7E"/>
    <w:rsid w:val="003962E7"/>
    <w:rsid w:val="0039656B"/>
    <w:rsid w:val="003A5B78"/>
    <w:rsid w:val="003B5ED9"/>
    <w:rsid w:val="003C5A23"/>
    <w:rsid w:val="003D4D8A"/>
    <w:rsid w:val="003E0E8B"/>
    <w:rsid w:val="003E715E"/>
    <w:rsid w:val="003F7EEA"/>
    <w:rsid w:val="00410EEF"/>
    <w:rsid w:val="00433594"/>
    <w:rsid w:val="00433822"/>
    <w:rsid w:val="00453A50"/>
    <w:rsid w:val="00457965"/>
    <w:rsid w:val="00461D77"/>
    <w:rsid w:val="00465CA8"/>
    <w:rsid w:val="004924EB"/>
    <w:rsid w:val="00494949"/>
    <w:rsid w:val="004A36AD"/>
    <w:rsid w:val="004A5345"/>
    <w:rsid w:val="004A5A63"/>
    <w:rsid w:val="004B1F9A"/>
    <w:rsid w:val="004B75A2"/>
    <w:rsid w:val="004C716B"/>
    <w:rsid w:val="004D739E"/>
    <w:rsid w:val="004E05D2"/>
    <w:rsid w:val="004F1C76"/>
    <w:rsid w:val="004F4150"/>
    <w:rsid w:val="004F4FF5"/>
    <w:rsid w:val="005037B6"/>
    <w:rsid w:val="005039B5"/>
    <w:rsid w:val="00506DA0"/>
    <w:rsid w:val="00515E61"/>
    <w:rsid w:val="005249F4"/>
    <w:rsid w:val="00525BAE"/>
    <w:rsid w:val="0054676A"/>
    <w:rsid w:val="0055492E"/>
    <w:rsid w:val="005606E4"/>
    <w:rsid w:val="00565276"/>
    <w:rsid w:val="00590159"/>
    <w:rsid w:val="0059218B"/>
    <w:rsid w:val="005943EA"/>
    <w:rsid w:val="005A4EA5"/>
    <w:rsid w:val="005B0CE8"/>
    <w:rsid w:val="005D4B6D"/>
    <w:rsid w:val="005E46D1"/>
    <w:rsid w:val="005F641E"/>
    <w:rsid w:val="00611526"/>
    <w:rsid w:val="006148B9"/>
    <w:rsid w:val="00616878"/>
    <w:rsid w:val="006253E8"/>
    <w:rsid w:val="0063349D"/>
    <w:rsid w:val="00643807"/>
    <w:rsid w:val="006457CA"/>
    <w:rsid w:val="00646A4C"/>
    <w:rsid w:val="0064791F"/>
    <w:rsid w:val="006505AC"/>
    <w:rsid w:val="0066131C"/>
    <w:rsid w:val="006667D3"/>
    <w:rsid w:val="00670CB2"/>
    <w:rsid w:val="00675A44"/>
    <w:rsid w:val="00693A40"/>
    <w:rsid w:val="006A296D"/>
    <w:rsid w:val="006A2C39"/>
    <w:rsid w:val="006E4E57"/>
    <w:rsid w:val="006E68B6"/>
    <w:rsid w:val="006F15A5"/>
    <w:rsid w:val="006F624F"/>
    <w:rsid w:val="00707AF6"/>
    <w:rsid w:val="0071694B"/>
    <w:rsid w:val="00716960"/>
    <w:rsid w:val="007241F4"/>
    <w:rsid w:val="00724D8E"/>
    <w:rsid w:val="00743C0B"/>
    <w:rsid w:val="007520AF"/>
    <w:rsid w:val="007572BF"/>
    <w:rsid w:val="00766388"/>
    <w:rsid w:val="0077273E"/>
    <w:rsid w:val="007747FB"/>
    <w:rsid w:val="00786BE9"/>
    <w:rsid w:val="007A1106"/>
    <w:rsid w:val="007B3761"/>
    <w:rsid w:val="007B47F1"/>
    <w:rsid w:val="007B69F2"/>
    <w:rsid w:val="007C7F6B"/>
    <w:rsid w:val="007D7014"/>
    <w:rsid w:val="007E353C"/>
    <w:rsid w:val="007E54E8"/>
    <w:rsid w:val="007F19DD"/>
    <w:rsid w:val="007F4311"/>
    <w:rsid w:val="007F4B68"/>
    <w:rsid w:val="00810715"/>
    <w:rsid w:val="0082302F"/>
    <w:rsid w:val="008363D7"/>
    <w:rsid w:val="00851ADF"/>
    <w:rsid w:val="00862980"/>
    <w:rsid w:val="0086375A"/>
    <w:rsid w:val="008653D5"/>
    <w:rsid w:val="00865918"/>
    <w:rsid w:val="0087007C"/>
    <w:rsid w:val="0088174E"/>
    <w:rsid w:val="008837D4"/>
    <w:rsid w:val="00883901"/>
    <w:rsid w:val="00896C31"/>
    <w:rsid w:val="008A1364"/>
    <w:rsid w:val="008B5FA3"/>
    <w:rsid w:val="008E11A4"/>
    <w:rsid w:val="008E492E"/>
    <w:rsid w:val="008F1470"/>
    <w:rsid w:val="008F17E5"/>
    <w:rsid w:val="008F1C92"/>
    <w:rsid w:val="00901C17"/>
    <w:rsid w:val="00903482"/>
    <w:rsid w:val="00905E1A"/>
    <w:rsid w:val="00913E16"/>
    <w:rsid w:val="0092348B"/>
    <w:rsid w:val="00933987"/>
    <w:rsid w:val="00951E25"/>
    <w:rsid w:val="0096263D"/>
    <w:rsid w:val="00966E4C"/>
    <w:rsid w:val="00966E4D"/>
    <w:rsid w:val="00967571"/>
    <w:rsid w:val="00972C03"/>
    <w:rsid w:val="00980D52"/>
    <w:rsid w:val="00990F6B"/>
    <w:rsid w:val="00993A78"/>
    <w:rsid w:val="0099518C"/>
    <w:rsid w:val="009B0982"/>
    <w:rsid w:val="009B11BD"/>
    <w:rsid w:val="009B5FB4"/>
    <w:rsid w:val="009B6CDA"/>
    <w:rsid w:val="009C144A"/>
    <w:rsid w:val="009C4AAA"/>
    <w:rsid w:val="009C6CFF"/>
    <w:rsid w:val="009D07F3"/>
    <w:rsid w:val="009E3F4E"/>
    <w:rsid w:val="009F1E8A"/>
    <w:rsid w:val="00A03CF8"/>
    <w:rsid w:val="00A059E2"/>
    <w:rsid w:val="00A10FFD"/>
    <w:rsid w:val="00A36955"/>
    <w:rsid w:val="00A4377F"/>
    <w:rsid w:val="00A44369"/>
    <w:rsid w:val="00A458CF"/>
    <w:rsid w:val="00A47B03"/>
    <w:rsid w:val="00A512B3"/>
    <w:rsid w:val="00A53DCA"/>
    <w:rsid w:val="00A53F97"/>
    <w:rsid w:val="00A54F23"/>
    <w:rsid w:val="00A55D06"/>
    <w:rsid w:val="00A561E1"/>
    <w:rsid w:val="00A568E7"/>
    <w:rsid w:val="00A63C28"/>
    <w:rsid w:val="00A86C9E"/>
    <w:rsid w:val="00A93F9C"/>
    <w:rsid w:val="00A956D6"/>
    <w:rsid w:val="00A96DF0"/>
    <w:rsid w:val="00AA2632"/>
    <w:rsid w:val="00AA2EE5"/>
    <w:rsid w:val="00AA3264"/>
    <w:rsid w:val="00AA6D37"/>
    <w:rsid w:val="00AB7C77"/>
    <w:rsid w:val="00AD0179"/>
    <w:rsid w:val="00AD075B"/>
    <w:rsid w:val="00AE7DCD"/>
    <w:rsid w:val="00B051E4"/>
    <w:rsid w:val="00B10E0B"/>
    <w:rsid w:val="00B15DA6"/>
    <w:rsid w:val="00B17229"/>
    <w:rsid w:val="00B17432"/>
    <w:rsid w:val="00B26DB1"/>
    <w:rsid w:val="00B27BBC"/>
    <w:rsid w:val="00B35FA0"/>
    <w:rsid w:val="00B37588"/>
    <w:rsid w:val="00B56E19"/>
    <w:rsid w:val="00B5739B"/>
    <w:rsid w:val="00B628CF"/>
    <w:rsid w:val="00B71E05"/>
    <w:rsid w:val="00B82D2B"/>
    <w:rsid w:val="00B940F4"/>
    <w:rsid w:val="00B95529"/>
    <w:rsid w:val="00BA7A18"/>
    <w:rsid w:val="00BB0BD6"/>
    <w:rsid w:val="00BB1D17"/>
    <w:rsid w:val="00BB2DB5"/>
    <w:rsid w:val="00BB3ED3"/>
    <w:rsid w:val="00BC2910"/>
    <w:rsid w:val="00BC5CC8"/>
    <w:rsid w:val="00BC6A54"/>
    <w:rsid w:val="00BC7DC9"/>
    <w:rsid w:val="00BD4917"/>
    <w:rsid w:val="00BE64D0"/>
    <w:rsid w:val="00BF19D2"/>
    <w:rsid w:val="00BF2D84"/>
    <w:rsid w:val="00BF6021"/>
    <w:rsid w:val="00C07325"/>
    <w:rsid w:val="00C212A8"/>
    <w:rsid w:val="00C2186E"/>
    <w:rsid w:val="00C26C9D"/>
    <w:rsid w:val="00C315CD"/>
    <w:rsid w:val="00C336E9"/>
    <w:rsid w:val="00C34F1A"/>
    <w:rsid w:val="00C374DC"/>
    <w:rsid w:val="00C43399"/>
    <w:rsid w:val="00C44823"/>
    <w:rsid w:val="00C4750F"/>
    <w:rsid w:val="00C47675"/>
    <w:rsid w:val="00C542AF"/>
    <w:rsid w:val="00C55487"/>
    <w:rsid w:val="00C775D3"/>
    <w:rsid w:val="00C8525D"/>
    <w:rsid w:val="00C90F36"/>
    <w:rsid w:val="00CB2007"/>
    <w:rsid w:val="00CB6FFE"/>
    <w:rsid w:val="00CC0546"/>
    <w:rsid w:val="00CC0BDE"/>
    <w:rsid w:val="00CC2273"/>
    <w:rsid w:val="00CC7B2D"/>
    <w:rsid w:val="00CE3FA4"/>
    <w:rsid w:val="00CE43EE"/>
    <w:rsid w:val="00CE45E9"/>
    <w:rsid w:val="00CF0370"/>
    <w:rsid w:val="00D1593A"/>
    <w:rsid w:val="00D17337"/>
    <w:rsid w:val="00D336EA"/>
    <w:rsid w:val="00D37D4C"/>
    <w:rsid w:val="00D45B70"/>
    <w:rsid w:val="00D51C8D"/>
    <w:rsid w:val="00D551C8"/>
    <w:rsid w:val="00D655F8"/>
    <w:rsid w:val="00D74C06"/>
    <w:rsid w:val="00D77D30"/>
    <w:rsid w:val="00D84564"/>
    <w:rsid w:val="00D967F1"/>
    <w:rsid w:val="00DA36FA"/>
    <w:rsid w:val="00DC0606"/>
    <w:rsid w:val="00DC3E2A"/>
    <w:rsid w:val="00DC5058"/>
    <w:rsid w:val="00DC5DB9"/>
    <w:rsid w:val="00DC7B3C"/>
    <w:rsid w:val="00DC7F27"/>
    <w:rsid w:val="00DD32A4"/>
    <w:rsid w:val="00DE42BA"/>
    <w:rsid w:val="00DE4D1F"/>
    <w:rsid w:val="00E01301"/>
    <w:rsid w:val="00E05884"/>
    <w:rsid w:val="00E10832"/>
    <w:rsid w:val="00E136AF"/>
    <w:rsid w:val="00E139D0"/>
    <w:rsid w:val="00E179B9"/>
    <w:rsid w:val="00E22548"/>
    <w:rsid w:val="00E22C12"/>
    <w:rsid w:val="00E23832"/>
    <w:rsid w:val="00E25C54"/>
    <w:rsid w:val="00E34F4C"/>
    <w:rsid w:val="00E358DC"/>
    <w:rsid w:val="00E358EA"/>
    <w:rsid w:val="00E71A4D"/>
    <w:rsid w:val="00E71BEB"/>
    <w:rsid w:val="00E72F98"/>
    <w:rsid w:val="00E819C7"/>
    <w:rsid w:val="00E82595"/>
    <w:rsid w:val="00E85175"/>
    <w:rsid w:val="00E900FD"/>
    <w:rsid w:val="00E93F41"/>
    <w:rsid w:val="00EA4658"/>
    <w:rsid w:val="00EA5E57"/>
    <w:rsid w:val="00EA66BE"/>
    <w:rsid w:val="00EA764B"/>
    <w:rsid w:val="00EB51C9"/>
    <w:rsid w:val="00EC1C30"/>
    <w:rsid w:val="00EC71D9"/>
    <w:rsid w:val="00ED191D"/>
    <w:rsid w:val="00ED435F"/>
    <w:rsid w:val="00EF2F5E"/>
    <w:rsid w:val="00EF40AE"/>
    <w:rsid w:val="00EF5927"/>
    <w:rsid w:val="00F0715C"/>
    <w:rsid w:val="00F244C4"/>
    <w:rsid w:val="00F25980"/>
    <w:rsid w:val="00F3575B"/>
    <w:rsid w:val="00F4111C"/>
    <w:rsid w:val="00F42744"/>
    <w:rsid w:val="00F42EB9"/>
    <w:rsid w:val="00F42F61"/>
    <w:rsid w:val="00F463F5"/>
    <w:rsid w:val="00F5130F"/>
    <w:rsid w:val="00F545EA"/>
    <w:rsid w:val="00F54B01"/>
    <w:rsid w:val="00F54B54"/>
    <w:rsid w:val="00F55363"/>
    <w:rsid w:val="00F61BCD"/>
    <w:rsid w:val="00F75C72"/>
    <w:rsid w:val="00F8668E"/>
    <w:rsid w:val="00F91F4C"/>
    <w:rsid w:val="00F96538"/>
    <w:rsid w:val="00FB1AD5"/>
    <w:rsid w:val="00FB375B"/>
    <w:rsid w:val="00FB4C58"/>
    <w:rsid w:val="00FB6FFD"/>
    <w:rsid w:val="00FC5B30"/>
    <w:rsid w:val="00FD7D8B"/>
    <w:rsid w:val="00FE2479"/>
    <w:rsid w:val="00FE7E83"/>
    <w:rsid w:val="00FF19E0"/>
    <w:rsid w:val="00FF6C69"/>
  </w:rsids>
  <m:mathPr>
    <m:mathFont m:val="Cambria Math"/>
    <m:brkBin m:val="before"/>
    <m:brkBinSub m:val="--"/>
    <m:smallFrac m:val="0"/>
    <m:dispDef/>
    <m:lMargin m:val="0"/>
    <m:rMargin m:val="0"/>
    <m:defJc m:val="centerGroup"/>
    <m:wrapIndent m:val="1440"/>
    <m:intLim m:val="subSup"/>
    <m:naryLim m:val="undOvr"/>
  </m:mathPr>
  <w:themeFontLang w:val="it-IT"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49F9A5C4"/>
  <w14:defaultImageDpi w14:val="300"/>
  <w15:chartTrackingRefBased/>
  <w15:docId w15:val="{26E2A216-3B3A-7D46-B76F-9E688E22E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it-IT" w:eastAsia="it-IT" w:bidi="ar-SA"/>
      </w:rPr>
    </w:rPrDefault>
    <w:pPrDefault/>
  </w:docDefaults>
  <w:latentStyles w:defLockedState="0" w:defUIPriority="1"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0"/>
    <w:lsdException w:name="annotation text" w:semiHidden="1" w:unhideWhenUsed="1"/>
    <w:lsdException w:name="header" w:uiPriority="0"/>
    <w:lsdException w:name="footer" w:uiPriority="0"/>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semiHidden="1" w:unhideWhenUsed="1"/>
    <w:lsdException w:name="line number" w:semiHidden="1" w:unhideWhenUsed="1"/>
    <w:lsdException w:name="page number" w:uiPriority="0"/>
    <w:lsdException w:name="endnote reference" w:semiHidden="1" w:unhideWhenUsed="1"/>
    <w:lsdException w:name="endnote text"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uiPriority="99"/>
    <w:lsdException w:name="Colorful List" w:uiPriority="99"/>
    <w:lsdException w:name="Colorful Grid" w:uiPriority="99"/>
    <w:lsdException w:name="Light Shading Accent 1" w:uiPriority="99"/>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e">
    <w:name w:val="Normal"/>
    <w:qFormat/>
    <w:rsid w:val="001D6E76"/>
    <w:rPr>
      <w:rFonts w:ascii="Times New Roman" w:eastAsia="Times New Roman" w:hAnsi="Times New Roman"/>
      <w:sz w:val="24"/>
      <w:szCs w:val="24"/>
    </w:rPr>
  </w:style>
  <w:style w:type="paragraph" w:styleId="Titolo2">
    <w:name w:val="heading 2"/>
    <w:basedOn w:val="Normale"/>
    <w:link w:val="Titolo2Carattere"/>
    <w:uiPriority w:val="9"/>
    <w:qFormat/>
    <w:rsid w:val="00B27BBC"/>
    <w:pPr>
      <w:spacing w:before="100" w:beforeAutospacing="1" w:after="100" w:afterAutospacing="1"/>
      <w:outlineLvl w:val="1"/>
    </w:pPr>
    <w:rPr>
      <w:b/>
      <w:bCs/>
      <w:sz w:val="36"/>
      <w:szCs w:val="3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atterepredefinitoparagrafo">
    <w:name w:val="Carattere predefinito paragrafo"/>
  </w:style>
  <w:style w:type="character" w:styleId="Numeropagina">
    <w:name w:val="page number"/>
    <w:basedOn w:val="Caratterepredefinitoparagrafo"/>
  </w:style>
  <w:style w:type="character" w:styleId="Rimandonotaapidipagina">
    <w:name w:val="footnote reference"/>
    <w:rPr>
      <w:position w:val="4"/>
      <w:sz w:val="18"/>
      <w:vertAlign w:val="baseline"/>
    </w:rPr>
  </w:style>
  <w:style w:type="paragraph" w:styleId="Intestazione">
    <w:name w:val="header"/>
    <w:basedOn w:val="Normale"/>
    <w:pPr>
      <w:tabs>
        <w:tab w:val="center" w:pos="4153"/>
        <w:tab w:val="right" w:pos="8306"/>
      </w:tabs>
      <w:jc w:val="center"/>
    </w:pPr>
  </w:style>
  <w:style w:type="paragraph" w:styleId="Testonotaapidipagina">
    <w:name w:val="footnote text"/>
    <w:basedOn w:val="Normale"/>
    <w:link w:val="TestonotaapidipaginaCarattere"/>
    <w:rPr>
      <w:sz w:val="20"/>
    </w:rPr>
  </w:style>
  <w:style w:type="paragraph" w:styleId="Pidipagina">
    <w:name w:val="footer"/>
    <w:basedOn w:val="Normale"/>
    <w:pPr>
      <w:tabs>
        <w:tab w:val="center" w:pos="4153"/>
        <w:tab w:val="right" w:pos="8306"/>
      </w:tabs>
      <w:jc w:val="center"/>
    </w:pPr>
  </w:style>
  <w:style w:type="paragraph" w:styleId="Testonotadichiusura">
    <w:name w:val="endnote text"/>
    <w:basedOn w:val="Normale"/>
  </w:style>
  <w:style w:type="character" w:styleId="Testosegnaposto">
    <w:name w:val="Placeholder Text"/>
    <w:basedOn w:val="Carpredefinitoparagrafo"/>
    <w:uiPriority w:val="1"/>
    <w:semiHidden/>
    <w:rsid w:val="00F25980"/>
    <w:rPr>
      <w:color w:val="808080"/>
    </w:rPr>
  </w:style>
  <w:style w:type="character" w:styleId="Enfasigrassetto">
    <w:name w:val="Strong"/>
    <w:basedOn w:val="Carpredefinitoparagrafo"/>
    <w:uiPriority w:val="22"/>
    <w:qFormat/>
    <w:rsid w:val="00967571"/>
    <w:rPr>
      <w:b/>
      <w:bCs/>
    </w:rPr>
  </w:style>
  <w:style w:type="character" w:customStyle="1" w:styleId="apple-converted-space">
    <w:name w:val="apple-converted-space"/>
    <w:basedOn w:val="Carpredefinitoparagrafo"/>
    <w:rsid w:val="00967571"/>
  </w:style>
  <w:style w:type="character" w:styleId="Enfasicorsivo">
    <w:name w:val="Emphasis"/>
    <w:basedOn w:val="Carpredefinitoparagrafo"/>
    <w:uiPriority w:val="20"/>
    <w:qFormat/>
    <w:rsid w:val="00967571"/>
    <w:rPr>
      <w:i/>
      <w:iCs/>
    </w:rPr>
  </w:style>
  <w:style w:type="paragraph" w:styleId="NormaleWeb">
    <w:name w:val="Normal (Web)"/>
    <w:basedOn w:val="Normale"/>
    <w:uiPriority w:val="99"/>
    <w:semiHidden/>
    <w:unhideWhenUsed/>
    <w:rsid w:val="00967571"/>
    <w:pPr>
      <w:spacing w:before="100" w:beforeAutospacing="1" w:after="100" w:afterAutospacing="1"/>
    </w:pPr>
  </w:style>
  <w:style w:type="character" w:customStyle="1" w:styleId="Titolo2Carattere">
    <w:name w:val="Titolo 2 Carattere"/>
    <w:basedOn w:val="Carpredefinitoparagrafo"/>
    <w:link w:val="Titolo2"/>
    <w:uiPriority w:val="9"/>
    <w:rsid w:val="00B27BBC"/>
    <w:rPr>
      <w:rFonts w:ascii="Times New Roman" w:eastAsia="Times New Roman" w:hAnsi="Times New Roman"/>
      <w:b/>
      <w:bCs/>
      <w:sz w:val="36"/>
      <w:szCs w:val="36"/>
    </w:rPr>
  </w:style>
  <w:style w:type="character" w:customStyle="1" w:styleId="cci-liturgia-giorno-ritornello-content">
    <w:name w:val="cci-liturgia-giorno-ritornello-content"/>
    <w:basedOn w:val="Carpredefinitoparagrafo"/>
    <w:rsid w:val="00B27BBC"/>
  </w:style>
  <w:style w:type="character" w:customStyle="1" w:styleId="cci-liturgia-giorno-testo-rosso">
    <w:name w:val="cci-liturgia-giorno-testo-rosso"/>
    <w:basedOn w:val="Carpredefinitoparagrafo"/>
    <w:rsid w:val="00B27BBC"/>
  </w:style>
  <w:style w:type="character" w:customStyle="1" w:styleId="cci-liturgia-giorno-seconda-lettura-titolo-label">
    <w:name w:val="cci-liturgia-giorno-seconda-lettura-titolo-label"/>
    <w:basedOn w:val="Carpredefinitoparagrafo"/>
    <w:rsid w:val="00B27BBC"/>
  </w:style>
  <w:style w:type="character" w:styleId="Collegamentoipertestuale">
    <w:name w:val="Hyperlink"/>
    <w:basedOn w:val="Carpredefinitoparagrafo"/>
    <w:uiPriority w:val="1"/>
    <w:unhideWhenUsed/>
    <w:rsid w:val="005B0CE8"/>
    <w:rPr>
      <w:color w:val="0563C1" w:themeColor="hyperlink"/>
      <w:u w:val="single"/>
    </w:rPr>
  </w:style>
  <w:style w:type="character" w:styleId="Menzionenonrisolta">
    <w:name w:val="Unresolved Mention"/>
    <w:basedOn w:val="Carpredefinitoparagrafo"/>
    <w:uiPriority w:val="1"/>
    <w:rsid w:val="005B0CE8"/>
    <w:rPr>
      <w:color w:val="605E5C"/>
      <w:shd w:val="clear" w:color="auto" w:fill="E1DFDD"/>
    </w:rPr>
  </w:style>
  <w:style w:type="character" w:styleId="Collegamentovisitato">
    <w:name w:val="FollowedHyperlink"/>
    <w:basedOn w:val="Carpredefinitoparagrafo"/>
    <w:uiPriority w:val="1"/>
    <w:semiHidden/>
    <w:unhideWhenUsed/>
    <w:rsid w:val="005B0CE8"/>
    <w:rPr>
      <w:color w:val="954F72" w:themeColor="followedHyperlink"/>
      <w:u w:val="single"/>
    </w:rPr>
  </w:style>
  <w:style w:type="character" w:customStyle="1" w:styleId="TestonotaapidipaginaCarattere">
    <w:name w:val="Testo nota a piè di pagina Carattere"/>
    <w:link w:val="Testonotaapidipagina"/>
    <w:rsid w:val="00494949"/>
    <w:rPr>
      <w:rFonts w:ascii="Times New Roman" w:eastAsia="Times New Roman" w:hAnsi="Times New Roman"/>
      <w:szCs w:val="24"/>
    </w:rPr>
  </w:style>
  <w:style w:type="paragraph" w:styleId="Paragrafoelenco">
    <w:name w:val="List Paragraph"/>
    <w:basedOn w:val="Normale"/>
    <w:uiPriority w:val="1"/>
    <w:qFormat/>
    <w:rsid w:val="00AA2EE5"/>
    <w:pPr>
      <w:ind w:left="720"/>
      <w:contextualSpacing/>
    </w:pPr>
  </w:style>
  <w:style w:type="paragraph" w:styleId="Revisione">
    <w:name w:val="Revision"/>
    <w:hidden/>
    <w:uiPriority w:val="1"/>
    <w:semiHidden/>
    <w:rsid w:val="00F91F4C"/>
    <w:rPr>
      <w:rFonts w:ascii="Times New Roman" w:eastAsia="Times New Roman" w:hAnsi="Times New Roman"/>
      <w:sz w:val="24"/>
      <w:szCs w:val="24"/>
    </w:rPr>
  </w:style>
  <w:style w:type="character" w:styleId="Rimandocommento">
    <w:name w:val="annotation reference"/>
    <w:basedOn w:val="Carpredefinitoparagrafo"/>
    <w:uiPriority w:val="1"/>
    <w:semiHidden/>
    <w:unhideWhenUsed/>
    <w:rsid w:val="00EA4658"/>
    <w:rPr>
      <w:sz w:val="16"/>
      <w:szCs w:val="16"/>
    </w:rPr>
  </w:style>
  <w:style w:type="paragraph" w:styleId="Testocommento">
    <w:name w:val="annotation text"/>
    <w:basedOn w:val="Normale"/>
    <w:link w:val="TestocommentoCarattere"/>
    <w:uiPriority w:val="1"/>
    <w:semiHidden/>
    <w:unhideWhenUsed/>
    <w:rsid w:val="00EA4658"/>
    <w:rPr>
      <w:sz w:val="20"/>
      <w:szCs w:val="20"/>
    </w:rPr>
  </w:style>
  <w:style w:type="character" w:customStyle="1" w:styleId="TestocommentoCarattere">
    <w:name w:val="Testo commento Carattere"/>
    <w:basedOn w:val="Carpredefinitoparagrafo"/>
    <w:link w:val="Testocommento"/>
    <w:uiPriority w:val="1"/>
    <w:semiHidden/>
    <w:rsid w:val="00EA4658"/>
    <w:rPr>
      <w:rFonts w:ascii="Times New Roman" w:eastAsia="Times New Roman" w:hAnsi="Times New Roman"/>
    </w:rPr>
  </w:style>
  <w:style w:type="paragraph" w:styleId="Soggettocommento">
    <w:name w:val="annotation subject"/>
    <w:basedOn w:val="Testocommento"/>
    <w:next w:val="Testocommento"/>
    <w:link w:val="SoggettocommentoCarattere"/>
    <w:uiPriority w:val="1"/>
    <w:semiHidden/>
    <w:unhideWhenUsed/>
    <w:rsid w:val="00EA4658"/>
    <w:rPr>
      <w:b/>
      <w:bCs/>
    </w:rPr>
  </w:style>
  <w:style w:type="character" w:customStyle="1" w:styleId="SoggettocommentoCarattere">
    <w:name w:val="Soggetto commento Carattere"/>
    <w:basedOn w:val="TestocommentoCarattere"/>
    <w:link w:val="Soggettocommento"/>
    <w:uiPriority w:val="1"/>
    <w:semiHidden/>
    <w:rsid w:val="00EA4658"/>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078909">
      <w:bodyDiv w:val="1"/>
      <w:marLeft w:val="0"/>
      <w:marRight w:val="0"/>
      <w:marTop w:val="0"/>
      <w:marBottom w:val="0"/>
      <w:divBdr>
        <w:top w:val="none" w:sz="0" w:space="0" w:color="auto"/>
        <w:left w:val="none" w:sz="0" w:space="0" w:color="auto"/>
        <w:bottom w:val="none" w:sz="0" w:space="0" w:color="auto"/>
        <w:right w:val="none" w:sz="0" w:space="0" w:color="auto"/>
      </w:divBdr>
    </w:div>
    <w:div w:id="165675638">
      <w:bodyDiv w:val="1"/>
      <w:marLeft w:val="0"/>
      <w:marRight w:val="0"/>
      <w:marTop w:val="0"/>
      <w:marBottom w:val="0"/>
      <w:divBdr>
        <w:top w:val="none" w:sz="0" w:space="0" w:color="auto"/>
        <w:left w:val="none" w:sz="0" w:space="0" w:color="auto"/>
        <w:bottom w:val="none" w:sz="0" w:space="0" w:color="auto"/>
        <w:right w:val="none" w:sz="0" w:space="0" w:color="auto"/>
      </w:divBdr>
    </w:div>
    <w:div w:id="548498979">
      <w:bodyDiv w:val="1"/>
      <w:marLeft w:val="0"/>
      <w:marRight w:val="0"/>
      <w:marTop w:val="0"/>
      <w:marBottom w:val="0"/>
      <w:divBdr>
        <w:top w:val="none" w:sz="0" w:space="0" w:color="auto"/>
        <w:left w:val="none" w:sz="0" w:space="0" w:color="auto"/>
        <w:bottom w:val="none" w:sz="0" w:space="0" w:color="auto"/>
        <w:right w:val="none" w:sz="0" w:space="0" w:color="auto"/>
      </w:divBdr>
    </w:div>
    <w:div w:id="588544439">
      <w:bodyDiv w:val="1"/>
      <w:marLeft w:val="0"/>
      <w:marRight w:val="0"/>
      <w:marTop w:val="0"/>
      <w:marBottom w:val="0"/>
      <w:divBdr>
        <w:top w:val="none" w:sz="0" w:space="0" w:color="auto"/>
        <w:left w:val="none" w:sz="0" w:space="0" w:color="auto"/>
        <w:bottom w:val="none" w:sz="0" w:space="0" w:color="auto"/>
        <w:right w:val="none" w:sz="0" w:space="0" w:color="auto"/>
      </w:divBdr>
    </w:div>
    <w:div w:id="601763458">
      <w:bodyDiv w:val="1"/>
      <w:marLeft w:val="0"/>
      <w:marRight w:val="0"/>
      <w:marTop w:val="0"/>
      <w:marBottom w:val="0"/>
      <w:divBdr>
        <w:top w:val="none" w:sz="0" w:space="0" w:color="auto"/>
        <w:left w:val="none" w:sz="0" w:space="0" w:color="auto"/>
        <w:bottom w:val="none" w:sz="0" w:space="0" w:color="auto"/>
        <w:right w:val="none" w:sz="0" w:space="0" w:color="auto"/>
      </w:divBdr>
    </w:div>
    <w:div w:id="622074431">
      <w:bodyDiv w:val="1"/>
      <w:marLeft w:val="0"/>
      <w:marRight w:val="0"/>
      <w:marTop w:val="0"/>
      <w:marBottom w:val="0"/>
      <w:divBdr>
        <w:top w:val="none" w:sz="0" w:space="0" w:color="auto"/>
        <w:left w:val="none" w:sz="0" w:space="0" w:color="auto"/>
        <w:bottom w:val="none" w:sz="0" w:space="0" w:color="auto"/>
        <w:right w:val="none" w:sz="0" w:space="0" w:color="auto"/>
      </w:divBdr>
    </w:div>
    <w:div w:id="667438713">
      <w:bodyDiv w:val="1"/>
      <w:marLeft w:val="0"/>
      <w:marRight w:val="0"/>
      <w:marTop w:val="0"/>
      <w:marBottom w:val="0"/>
      <w:divBdr>
        <w:top w:val="none" w:sz="0" w:space="0" w:color="auto"/>
        <w:left w:val="none" w:sz="0" w:space="0" w:color="auto"/>
        <w:bottom w:val="none" w:sz="0" w:space="0" w:color="auto"/>
        <w:right w:val="none" w:sz="0" w:space="0" w:color="auto"/>
      </w:divBdr>
    </w:div>
    <w:div w:id="829835390">
      <w:bodyDiv w:val="1"/>
      <w:marLeft w:val="0"/>
      <w:marRight w:val="0"/>
      <w:marTop w:val="0"/>
      <w:marBottom w:val="0"/>
      <w:divBdr>
        <w:top w:val="none" w:sz="0" w:space="0" w:color="auto"/>
        <w:left w:val="none" w:sz="0" w:space="0" w:color="auto"/>
        <w:bottom w:val="none" w:sz="0" w:space="0" w:color="auto"/>
        <w:right w:val="none" w:sz="0" w:space="0" w:color="auto"/>
      </w:divBdr>
      <w:divsChild>
        <w:div w:id="1698965525">
          <w:marLeft w:val="0"/>
          <w:marRight w:val="0"/>
          <w:marTop w:val="0"/>
          <w:marBottom w:val="0"/>
          <w:divBdr>
            <w:top w:val="none" w:sz="0" w:space="0" w:color="auto"/>
            <w:left w:val="none" w:sz="0" w:space="0" w:color="auto"/>
            <w:bottom w:val="none" w:sz="0" w:space="0" w:color="auto"/>
            <w:right w:val="none" w:sz="0" w:space="0" w:color="auto"/>
          </w:divBdr>
          <w:divsChild>
            <w:div w:id="2113890621">
              <w:marLeft w:val="0"/>
              <w:marRight w:val="0"/>
              <w:marTop w:val="0"/>
              <w:marBottom w:val="0"/>
              <w:divBdr>
                <w:top w:val="none" w:sz="0" w:space="0" w:color="auto"/>
                <w:left w:val="none" w:sz="0" w:space="0" w:color="auto"/>
                <w:bottom w:val="none" w:sz="0" w:space="0" w:color="auto"/>
                <w:right w:val="none" w:sz="0" w:space="0" w:color="auto"/>
              </w:divBdr>
              <w:divsChild>
                <w:div w:id="34841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914666">
      <w:bodyDiv w:val="1"/>
      <w:marLeft w:val="0"/>
      <w:marRight w:val="0"/>
      <w:marTop w:val="0"/>
      <w:marBottom w:val="0"/>
      <w:divBdr>
        <w:top w:val="none" w:sz="0" w:space="0" w:color="auto"/>
        <w:left w:val="none" w:sz="0" w:space="0" w:color="auto"/>
        <w:bottom w:val="none" w:sz="0" w:space="0" w:color="auto"/>
        <w:right w:val="none" w:sz="0" w:space="0" w:color="auto"/>
      </w:divBdr>
      <w:divsChild>
        <w:div w:id="897404238">
          <w:marLeft w:val="0"/>
          <w:marRight w:val="0"/>
          <w:marTop w:val="0"/>
          <w:marBottom w:val="0"/>
          <w:divBdr>
            <w:top w:val="none" w:sz="0" w:space="0" w:color="auto"/>
            <w:left w:val="none" w:sz="0" w:space="0" w:color="auto"/>
            <w:bottom w:val="none" w:sz="0" w:space="0" w:color="auto"/>
            <w:right w:val="none" w:sz="0" w:space="0" w:color="auto"/>
          </w:divBdr>
        </w:div>
        <w:div w:id="1394892525">
          <w:marLeft w:val="0"/>
          <w:marRight w:val="0"/>
          <w:marTop w:val="0"/>
          <w:marBottom w:val="0"/>
          <w:divBdr>
            <w:top w:val="none" w:sz="0" w:space="0" w:color="auto"/>
            <w:left w:val="none" w:sz="0" w:space="0" w:color="auto"/>
            <w:bottom w:val="none" w:sz="0" w:space="0" w:color="auto"/>
            <w:right w:val="none" w:sz="0" w:space="0" w:color="auto"/>
          </w:divBdr>
        </w:div>
      </w:divsChild>
    </w:div>
    <w:div w:id="1140730911">
      <w:bodyDiv w:val="1"/>
      <w:marLeft w:val="0"/>
      <w:marRight w:val="0"/>
      <w:marTop w:val="0"/>
      <w:marBottom w:val="0"/>
      <w:divBdr>
        <w:top w:val="none" w:sz="0" w:space="0" w:color="auto"/>
        <w:left w:val="none" w:sz="0" w:space="0" w:color="auto"/>
        <w:bottom w:val="none" w:sz="0" w:space="0" w:color="auto"/>
        <w:right w:val="none" w:sz="0" w:space="0" w:color="auto"/>
      </w:divBdr>
    </w:div>
    <w:div w:id="1169444682">
      <w:bodyDiv w:val="1"/>
      <w:marLeft w:val="0"/>
      <w:marRight w:val="0"/>
      <w:marTop w:val="0"/>
      <w:marBottom w:val="0"/>
      <w:divBdr>
        <w:top w:val="none" w:sz="0" w:space="0" w:color="auto"/>
        <w:left w:val="none" w:sz="0" w:space="0" w:color="auto"/>
        <w:bottom w:val="none" w:sz="0" w:space="0" w:color="auto"/>
        <w:right w:val="none" w:sz="0" w:space="0" w:color="auto"/>
      </w:divBdr>
      <w:divsChild>
        <w:div w:id="286548810">
          <w:marLeft w:val="0"/>
          <w:marRight w:val="0"/>
          <w:marTop w:val="0"/>
          <w:marBottom w:val="0"/>
          <w:divBdr>
            <w:top w:val="none" w:sz="0" w:space="0" w:color="auto"/>
            <w:left w:val="none" w:sz="0" w:space="0" w:color="auto"/>
            <w:bottom w:val="none" w:sz="0" w:space="0" w:color="auto"/>
            <w:right w:val="none" w:sz="0" w:space="0" w:color="auto"/>
          </w:divBdr>
          <w:divsChild>
            <w:div w:id="1374233730">
              <w:marLeft w:val="0"/>
              <w:marRight w:val="0"/>
              <w:marTop w:val="0"/>
              <w:marBottom w:val="0"/>
              <w:divBdr>
                <w:top w:val="none" w:sz="0" w:space="0" w:color="auto"/>
                <w:left w:val="none" w:sz="0" w:space="0" w:color="auto"/>
                <w:bottom w:val="none" w:sz="0" w:space="0" w:color="auto"/>
                <w:right w:val="none" w:sz="0" w:space="0" w:color="auto"/>
              </w:divBdr>
              <w:divsChild>
                <w:div w:id="36938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132274">
      <w:bodyDiv w:val="1"/>
      <w:marLeft w:val="0"/>
      <w:marRight w:val="0"/>
      <w:marTop w:val="0"/>
      <w:marBottom w:val="0"/>
      <w:divBdr>
        <w:top w:val="none" w:sz="0" w:space="0" w:color="auto"/>
        <w:left w:val="none" w:sz="0" w:space="0" w:color="auto"/>
        <w:bottom w:val="none" w:sz="0" w:space="0" w:color="auto"/>
        <w:right w:val="none" w:sz="0" w:space="0" w:color="auto"/>
      </w:divBdr>
    </w:div>
    <w:div w:id="1339115983">
      <w:bodyDiv w:val="1"/>
      <w:marLeft w:val="0"/>
      <w:marRight w:val="0"/>
      <w:marTop w:val="0"/>
      <w:marBottom w:val="0"/>
      <w:divBdr>
        <w:top w:val="none" w:sz="0" w:space="0" w:color="auto"/>
        <w:left w:val="none" w:sz="0" w:space="0" w:color="auto"/>
        <w:bottom w:val="none" w:sz="0" w:space="0" w:color="auto"/>
        <w:right w:val="none" w:sz="0" w:space="0" w:color="auto"/>
      </w:divBdr>
    </w:div>
    <w:div w:id="1364212797">
      <w:bodyDiv w:val="1"/>
      <w:marLeft w:val="0"/>
      <w:marRight w:val="0"/>
      <w:marTop w:val="0"/>
      <w:marBottom w:val="0"/>
      <w:divBdr>
        <w:top w:val="none" w:sz="0" w:space="0" w:color="auto"/>
        <w:left w:val="none" w:sz="0" w:space="0" w:color="auto"/>
        <w:bottom w:val="none" w:sz="0" w:space="0" w:color="auto"/>
        <w:right w:val="none" w:sz="0" w:space="0" w:color="auto"/>
      </w:divBdr>
      <w:divsChild>
        <w:div w:id="931549332">
          <w:marLeft w:val="0"/>
          <w:marRight w:val="0"/>
          <w:marTop w:val="0"/>
          <w:marBottom w:val="0"/>
          <w:divBdr>
            <w:top w:val="none" w:sz="0" w:space="0" w:color="auto"/>
            <w:left w:val="none" w:sz="0" w:space="0" w:color="auto"/>
            <w:bottom w:val="none" w:sz="0" w:space="0" w:color="auto"/>
            <w:right w:val="none" w:sz="0" w:space="0" w:color="auto"/>
          </w:divBdr>
        </w:div>
        <w:div w:id="1753353671">
          <w:marLeft w:val="0"/>
          <w:marRight w:val="0"/>
          <w:marTop w:val="0"/>
          <w:marBottom w:val="0"/>
          <w:divBdr>
            <w:top w:val="none" w:sz="0" w:space="0" w:color="auto"/>
            <w:left w:val="none" w:sz="0" w:space="0" w:color="auto"/>
            <w:bottom w:val="none" w:sz="0" w:space="0" w:color="auto"/>
            <w:right w:val="none" w:sz="0" w:space="0" w:color="auto"/>
          </w:divBdr>
        </w:div>
        <w:div w:id="178399875">
          <w:marLeft w:val="0"/>
          <w:marRight w:val="0"/>
          <w:marTop w:val="0"/>
          <w:marBottom w:val="0"/>
          <w:divBdr>
            <w:top w:val="none" w:sz="0" w:space="0" w:color="auto"/>
            <w:left w:val="none" w:sz="0" w:space="0" w:color="auto"/>
            <w:bottom w:val="none" w:sz="0" w:space="0" w:color="auto"/>
            <w:right w:val="none" w:sz="0" w:space="0" w:color="auto"/>
          </w:divBdr>
        </w:div>
        <w:div w:id="2099868525">
          <w:marLeft w:val="0"/>
          <w:marRight w:val="0"/>
          <w:marTop w:val="0"/>
          <w:marBottom w:val="0"/>
          <w:divBdr>
            <w:top w:val="none" w:sz="0" w:space="0" w:color="auto"/>
            <w:left w:val="none" w:sz="0" w:space="0" w:color="auto"/>
            <w:bottom w:val="none" w:sz="0" w:space="0" w:color="auto"/>
            <w:right w:val="none" w:sz="0" w:space="0" w:color="auto"/>
          </w:divBdr>
        </w:div>
        <w:div w:id="476265872">
          <w:marLeft w:val="0"/>
          <w:marRight w:val="0"/>
          <w:marTop w:val="0"/>
          <w:marBottom w:val="0"/>
          <w:divBdr>
            <w:top w:val="none" w:sz="0" w:space="0" w:color="auto"/>
            <w:left w:val="none" w:sz="0" w:space="0" w:color="auto"/>
            <w:bottom w:val="none" w:sz="0" w:space="0" w:color="auto"/>
            <w:right w:val="none" w:sz="0" w:space="0" w:color="auto"/>
          </w:divBdr>
          <w:divsChild>
            <w:div w:id="95879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805769">
      <w:bodyDiv w:val="1"/>
      <w:marLeft w:val="0"/>
      <w:marRight w:val="0"/>
      <w:marTop w:val="0"/>
      <w:marBottom w:val="0"/>
      <w:divBdr>
        <w:top w:val="none" w:sz="0" w:space="0" w:color="auto"/>
        <w:left w:val="none" w:sz="0" w:space="0" w:color="auto"/>
        <w:bottom w:val="none" w:sz="0" w:space="0" w:color="auto"/>
        <w:right w:val="none" w:sz="0" w:space="0" w:color="auto"/>
      </w:divBdr>
    </w:div>
    <w:div w:id="19725155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philipgoyret/Library/Group%20Containers/UBF8T346G9.Office/User%20Content.localized/Templates.localized/modello.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modello.dotx</Template>
  <TotalTime>736</TotalTime>
  <Pages>12</Pages>
  <Words>6424</Words>
  <Characters>34690</Characters>
  <Application>Microsoft Office Word</Application>
  <DocSecurity>0</DocSecurity>
  <PresentationFormat/>
  <Lines>533</Lines>
  <Paragraphs>96</Paragraphs>
  <Slides>0</Slides>
  <Notes>0</Notes>
  <HiddenSlides>0</HiddenSlides>
  <MMClips>0</MMClips>
  <ScaleCrop>true</ScaleCrop>
  <HeadingPairs>
    <vt:vector size="2" baseType="variant">
      <vt:variant>
        <vt:lpstr>Titolo</vt:lpstr>
      </vt:variant>
      <vt:variant>
        <vt:i4>1</vt:i4>
      </vt:variant>
    </vt:vector>
  </HeadingPairs>
  <TitlesOfParts>
    <vt:vector size="1" baseType="lpstr">
      <vt:lpstr/>
    </vt:vector>
  </TitlesOfParts>
  <Manager/>
  <Company>-----</Company>
  <LinksUpToDate>false</LinksUpToDate>
  <CharactersWithSpaces>41018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Philip Goyret</cp:lastModifiedBy>
  <cp:revision>40</cp:revision>
  <dcterms:created xsi:type="dcterms:W3CDTF">2023-07-04T13:55:00Z</dcterms:created>
  <dcterms:modified xsi:type="dcterms:W3CDTF">2024-01-18T18:08:00Z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2052-8.8.0</vt:lpwstr>
  </property>
</Properties>
</file>